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E37A6" w14:textId="2DCD8960" w:rsidR="00E90E49" w:rsidRPr="00214301" w:rsidRDefault="00E90E49" w:rsidP="00E35559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214301">
        <w:rPr>
          <w:rFonts w:cs="Arial"/>
        </w:rPr>
        <w:t>3GPP TSG-RAN WG</w:t>
      </w:r>
      <w:r w:rsidR="008F1C4E" w:rsidRPr="00214301">
        <w:rPr>
          <w:rFonts w:cs="Arial"/>
        </w:rPr>
        <w:t>1</w:t>
      </w:r>
      <w:r w:rsidRPr="00214301">
        <w:rPr>
          <w:rFonts w:cs="Arial"/>
        </w:rPr>
        <w:t xml:space="preserve"> </w:t>
      </w:r>
      <w:r w:rsidR="008F1C4E" w:rsidRPr="00214301">
        <w:rPr>
          <w:rFonts w:cs="Arial"/>
        </w:rPr>
        <w:t xml:space="preserve">Meeting </w:t>
      </w:r>
      <w:r w:rsidRPr="00214301">
        <w:rPr>
          <w:rFonts w:cs="Arial"/>
        </w:rPr>
        <w:t>#</w:t>
      </w:r>
      <w:r w:rsidR="008B2163" w:rsidRPr="00214301">
        <w:rPr>
          <w:rFonts w:cs="Arial"/>
        </w:rPr>
        <w:t>100</w:t>
      </w:r>
      <w:r w:rsidR="00207BB6" w:rsidRPr="00214301">
        <w:rPr>
          <w:rFonts w:cs="Arial"/>
        </w:rPr>
        <w:t>-e</w:t>
      </w:r>
      <w:r w:rsidRPr="00214301">
        <w:rPr>
          <w:rFonts w:cs="Arial"/>
        </w:rPr>
        <w:tab/>
      </w:r>
      <w:proofErr w:type="spellStart"/>
      <w:r w:rsidRPr="00214301">
        <w:rPr>
          <w:rFonts w:cs="Arial"/>
          <w:sz w:val="32"/>
          <w:szCs w:val="32"/>
        </w:rPr>
        <w:t>Tdoc</w:t>
      </w:r>
      <w:proofErr w:type="spellEnd"/>
      <w:r w:rsidRPr="00214301">
        <w:rPr>
          <w:rFonts w:cs="Arial"/>
          <w:sz w:val="32"/>
          <w:szCs w:val="32"/>
        </w:rPr>
        <w:t xml:space="preserve"> </w:t>
      </w:r>
      <w:r w:rsidR="00091557" w:rsidRPr="00214301">
        <w:rPr>
          <w:rFonts w:cs="Arial"/>
          <w:sz w:val="32"/>
          <w:szCs w:val="32"/>
        </w:rPr>
        <w:t>R</w:t>
      </w:r>
      <w:r w:rsidR="008F1C4E" w:rsidRPr="00214301">
        <w:rPr>
          <w:rFonts w:cs="Arial"/>
          <w:sz w:val="32"/>
          <w:szCs w:val="32"/>
        </w:rPr>
        <w:t>1</w:t>
      </w:r>
      <w:r w:rsidR="00091557" w:rsidRPr="00214301">
        <w:rPr>
          <w:rFonts w:cs="Arial"/>
          <w:sz w:val="32"/>
          <w:szCs w:val="32"/>
        </w:rPr>
        <w:t>-</w:t>
      </w:r>
      <w:r w:rsidR="008B2163" w:rsidRPr="00214301">
        <w:rPr>
          <w:rFonts w:cs="Arial"/>
          <w:sz w:val="32"/>
          <w:szCs w:val="32"/>
        </w:rPr>
        <w:t>20</w:t>
      </w:r>
      <w:r w:rsidR="00EE58C4">
        <w:rPr>
          <w:rFonts w:cs="Arial"/>
          <w:sz w:val="32"/>
          <w:szCs w:val="32"/>
        </w:rPr>
        <w:t>0</w:t>
      </w:r>
      <w:r w:rsidR="001A178C">
        <w:rPr>
          <w:rFonts w:cs="Arial"/>
          <w:sz w:val="32"/>
          <w:szCs w:val="32"/>
        </w:rPr>
        <w:t>11</w:t>
      </w:r>
      <w:r w:rsidR="00EE58C4">
        <w:rPr>
          <w:rFonts w:cs="Arial"/>
          <w:sz w:val="32"/>
          <w:szCs w:val="32"/>
        </w:rPr>
        <w:t>17</w:t>
      </w:r>
    </w:p>
    <w:p w14:paraId="4CF9AA0E" w14:textId="77777777" w:rsidR="00207BB6" w:rsidRPr="00214301" w:rsidRDefault="00207BB6" w:rsidP="00207B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r w:rsidRPr="00214301">
        <w:rPr>
          <w:rFonts w:ascii="Arial" w:eastAsia="MS Mincho" w:hAnsi="Arial" w:cs="Arial"/>
          <w:b/>
          <w:bCs/>
          <w:sz w:val="24"/>
          <w:szCs w:val="18"/>
        </w:rPr>
        <w:t>e-Meeting, February 24</w:t>
      </w:r>
      <w:r w:rsidRPr="00214301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14301">
        <w:rPr>
          <w:rFonts w:ascii="Arial" w:eastAsia="MS Mincho" w:hAnsi="Arial" w:cs="Arial"/>
          <w:b/>
          <w:bCs/>
          <w:sz w:val="24"/>
          <w:szCs w:val="18"/>
        </w:rPr>
        <w:t xml:space="preserve"> – March 6</w:t>
      </w:r>
      <w:r w:rsidRPr="00214301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14301">
        <w:rPr>
          <w:rFonts w:ascii="Arial" w:eastAsia="MS Mincho" w:hAnsi="Arial" w:cs="Arial"/>
          <w:b/>
          <w:bCs/>
          <w:sz w:val="24"/>
          <w:szCs w:val="18"/>
        </w:rPr>
        <w:t>, 2020</w:t>
      </w:r>
    </w:p>
    <w:p w14:paraId="20FDB141" w14:textId="77777777" w:rsidR="00E90E49" w:rsidRPr="00214301" w:rsidRDefault="00E90E49" w:rsidP="00357380">
      <w:pPr>
        <w:pStyle w:val="3GPPHeader"/>
        <w:rPr>
          <w:rFonts w:cs="Arial"/>
        </w:rPr>
      </w:pPr>
    </w:p>
    <w:p w14:paraId="3F85E01B" w14:textId="19B87D6B" w:rsidR="00E90E49" w:rsidRPr="00944E04" w:rsidRDefault="00E90E49" w:rsidP="00311702">
      <w:pPr>
        <w:pStyle w:val="3GPPHeader"/>
        <w:rPr>
          <w:rFonts w:cs="Arial"/>
          <w:sz w:val="22"/>
          <w:szCs w:val="22"/>
          <w:lang w:val="en-US"/>
        </w:rPr>
      </w:pPr>
      <w:r w:rsidRPr="00944E04">
        <w:rPr>
          <w:rFonts w:cs="Arial"/>
          <w:sz w:val="22"/>
          <w:szCs w:val="22"/>
          <w:lang w:val="en-US"/>
        </w:rPr>
        <w:t>Agenda Item:</w:t>
      </w:r>
      <w:r w:rsidRPr="00944E04">
        <w:rPr>
          <w:rFonts w:cs="Arial"/>
          <w:sz w:val="22"/>
          <w:szCs w:val="22"/>
          <w:lang w:val="en-US"/>
        </w:rPr>
        <w:tab/>
      </w:r>
      <w:r w:rsidR="0035343E" w:rsidRPr="00944E04">
        <w:rPr>
          <w:rFonts w:cs="Arial"/>
          <w:sz w:val="22"/>
          <w:szCs w:val="22"/>
          <w:lang w:val="en-US"/>
        </w:rPr>
        <w:t>7.2.11</w:t>
      </w:r>
    </w:p>
    <w:p w14:paraId="0DF34F51" w14:textId="77777777" w:rsidR="00E90E49" w:rsidRPr="00214301" w:rsidRDefault="003D3C45" w:rsidP="00F64C2B">
      <w:pPr>
        <w:pStyle w:val="3GPPHeader"/>
        <w:rPr>
          <w:rFonts w:cs="Arial"/>
          <w:sz w:val="22"/>
          <w:szCs w:val="22"/>
        </w:rPr>
      </w:pPr>
      <w:r w:rsidRPr="00214301">
        <w:rPr>
          <w:rFonts w:cs="Arial"/>
          <w:sz w:val="22"/>
          <w:szCs w:val="22"/>
        </w:rPr>
        <w:t>Source:</w:t>
      </w:r>
      <w:r w:rsidR="00E90E49" w:rsidRPr="00214301">
        <w:rPr>
          <w:rFonts w:cs="Arial"/>
          <w:sz w:val="22"/>
          <w:szCs w:val="22"/>
        </w:rPr>
        <w:tab/>
      </w:r>
      <w:r w:rsidR="00F64C2B" w:rsidRPr="00214301">
        <w:rPr>
          <w:rFonts w:cs="Arial"/>
          <w:sz w:val="22"/>
          <w:szCs w:val="22"/>
        </w:rPr>
        <w:t>Ericsson</w:t>
      </w:r>
    </w:p>
    <w:p w14:paraId="4A36924B" w14:textId="58AFCD35" w:rsidR="00E90E49" w:rsidRPr="00214301" w:rsidRDefault="003D3C45" w:rsidP="00311702">
      <w:pPr>
        <w:pStyle w:val="3GPPHeader"/>
        <w:rPr>
          <w:rFonts w:cs="Arial"/>
          <w:sz w:val="22"/>
          <w:szCs w:val="22"/>
        </w:rPr>
      </w:pPr>
      <w:r w:rsidRPr="00214301">
        <w:rPr>
          <w:rFonts w:cs="Arial"/>
          <w:sz w:val="22"/>
          <w:szCs w:val="22"/>
        </w:rPr>
        <w:t>Title:</w:t>
      </w:r>
      <w:r w:rsidR="00E90E49" w:rsidRPr="00214301">
        <w:rPr>
          <w:rFonts w:cs="Arial"/>
          <w:sz w:val="22"/>
          <w:szCs w:val="22"/>
        </w:rPr>
        <w:tab/>
      </w:r>
      <w:r w:rsidR="0035343E" w:rsidRPr="00214301">
        <w:rPr>
          <w:rFonts w:cs="Arial"/>
          <w:sz w:val="22"/>
          <w:szCs w:val="22"/>
        </w:rPr>
        <w:t>On Rel-16 UE Features</w:t>
      </w:r>
    </w:p>
    <w:p w14:paraId="2A97261B" w14:textId="53B8F7DB" w:rsidR="00E90E49" w:rsidRPr="00214301" w:rsidRDefault="00E90E49" w:rsidP="00D546FF">
      <w:pPr>
        <w:pStyle w:val="3GPPHeader"/>
        <w:rPr>
          <w:rFonts w:cs="Arial"/>
          <w:sz w:val="22"/>
          <w:szCs w:val="22"/>
        </w:rPr>
      </w:pPr>
      <w:r w:rsidRPr="00214301">
        <w:rPr>
          <w:rFonts w:cs="Arial"/>
          <w:sz w:val="22"/>
          <w:szCs w:val="22"/>
        </w:rPr>
        <w:t>Document for:</w:t>
      </w:r>
      <w:r w:rsidRPr="00214301">
        <w:rPr>
          <w:rFonts w:cs="Arial"/>
          <w:sz w:val="22"/>
          <w:szCs w:val="22"/>
        </w:rPr>
        <w:tab/>
      </w:r>
      <w:r w:rsidR="0035343E" w:rsidRPr="00214301">
        <w:rPr>
          <w:rFonts w:cs="Arial"/>
          <w:sz w:val="22"/>
          <w:szCs w:val="22"/>
        </w:rPr>
        <w:t>Discussion</w:t>
      </w:r>
    </w:p>
    <w:p w14:paraId="039DB201" w14:textId="77777777" w:rsidR="00E90E49" w:rsidRPr="00214301" w:rsidRDefault="00E90E49" w:rsidP="00E90E49">
      <w:pPr>
        <w:rPr>
          <w:rFonts w:ascii="Arial" w:hAnsi="Arial" w:cs="Arial"/>
        </w:rPr>
      </w:pPr>
    </w:p>
    <w:p w14:paraId="53C27BD2" w14:textId="77777777" w:rsidR="00E90E49" w:rsidRPr="00214301" w:rsidRDefault="00230D18" w:rsidP="00CE0424">
      <w:pPr>
        <w:pStyle w:val="Heading1"/>
        <w:rPr>
          <w:rFonts w:cs="Arial"/>
        </w:rPr>
      </w:pPr>
      <w:r w:rsidRPr="00214301">
        <w:rPr>
          <w:rFonts w:cs="Arial"/>
        </w:rPr>
        <w:t>1</w:t>
      </w:r>
      <w:r w:rsidRPr="00214301">
        <w:rPr>
          <w:rFonts w:cs="Arial"/>
        </w:rPr>
        <w:tab/>
      </w:r>
      <w:r w:rsidR="00E90E49" w:rsidRPr="00214301">
        <w:rPr>
          <w:rFonts w:cs="Arial"/>
        </w:rPr>
        <w:t>Introduction</w:t>
      </w:r>
    </w:p>
    <w:p w14:paraId="67150E9D" w14:textId="4E4AFBF0" w:rsidR="00477768" w:rsidRPr="00214301" w:rsidRDefault="00A11FDE" w:rsidP="00CE0424">
      <w:pPr>
        <w:pStyle w:val="BodyText"/>
        <w:rPr>
          <w:rFonts w:cs="Arial"/>
        </w:rPr>
      </w:pPr>
      <w:r w:rsidRPr="00214301">
        <w:rPr>
          <w:rFonts w:cs="Arial"/>
        </w:rPr>
        <w:t>The discussion on defining UE features description for Rel-16 has started. Based on the experience from Rel-1</w:t>
      </w:r>
      <w:r w:rsidR="00F45170" w:rsidRPr="00214301">
        <w:rPr>
          <w:rFonts w:cs="Arial"/>
        </w:rPr>
        <w:t>5</w:t>
      </w:r>
      <w:r w:rsidRPr="00214301">
        <w:rPr>
          <w:rFonts w:cs="Arial"/>
        </w:rPr>
        <w:t>,</w:t>
      </w:r>
      <w:r w:rsidR="00F45170" w:rsidRPr="00214301">
        <w:rPr>
          <w:rFonts w:cs="Arial"/>
        </w:rPr>
        <w:t xml:space="preserve"> some additional guidelines should be added in order to have uniquely defined UE capabilities.</w:t>
      </w:r>
      <w:r w:rsidR="00CA53BF">
        <w:rPr>
          <w:rFonts w:cs="Arial"/>
        </w:rPr>
        <w:t xml:space="preserve"> In this contribution we raise some </w:t>
      </w:r>
      <w:r w:rsidR="00BD08D1">
        <w:rPr>
          <w:rFonts w:cs="Arial"/>
        </w:rPr>
        <w:t>issues that needs attention moving forward with the Rel-16 UE features definitions.</w:t>
      </w:r>
    </w:p>
    <w:p w14:paraId="2DDE8962" w14:textId="1C1DD0B2" w:rsidR="004000E8" w:rsidRPr="00214301" w:rsidRDefault="00230D18" w:rsidP="00AA12AD">
      <w:pPr>
        <w:pStyle w:val="Heading1"/>
        <w:rPr>
          <w:rFonts w:cs="Arial"/>
        </w:rPr>
      </w:pPr>
      <w:bookmarkStart w:id="0" w:name="_Ref178064866"/>
      <w:r w:rsidRPr="00214301">
        <w:rPr>
          <w:rFonts w:cs="Arial"/>
        </w:rPr>
        <w:t>2</w:t>
      </w:r>
      <w:r w:rsidRPr="00214301">
        <w:rPr>
          <w:rFonts w:cs="Arial"/>
        </w:rPr>
        <w:tab/>
      </w:r>
      <w:r w:rsidR="004000E8" w:rsidRPr="00214301">
        <w:rPr>
          <w:rFonts w:cs="Arial"/>
        </w:rPr>
        <w:t>Discussion</w:t>
      </w:r>
      <w:bookmarkEnd w:id="0"/>
    </w:p>
    <w:p w14:paraId="22D61D85" w14:textId="3265882D" w:rsidR="00A24C62" w:rsidRPr="00214301" w:rsidRDefault="00AA12AD" w:rsidP="00AA12AD">
      <w:pPr>
        <w:pStyle w:val="Heading2"/>
        <w:rPr>
          <w:rFonts w:cs="Arial"/>
        </w:rPr>
      </w:pPr>
      <w:r w:rsidRPr="00214301">
        <w:rPr>
          <w:rFonts w:cs="Arial"/>
        </w:rPr>
        <w:t>2</w:t>
      </w:r>
      <w:r w:rsidR="00A24C62" w:rsidRPr="00214301">
        <w:rPr>
          <w:rFonts w:cs="Arial"/>
        </w:rPr>
        <w:t>.</w:t>
      </w:r>
      <w:r w:rsidRPr="00214301">
        <w:rPr>
          <w:rFonts w:cs="Arial"/>
        </w:rPr>
        <w:t>1</w:t>
      </w:r>
      <w:r w:rsidR="00A24C62" w:rsidRPr="00214301">
        <w:rPr>
          <w:rFonts w:cs="Arial"/>
        </w:rPr>
        <w:tab/>
        <w:t xml:space="preserve">Define capabilities </w:t>
      </w:r>
      <w:r w:rsidR="007B78EC">
        <w:rPr>
          <w:rFonts w:cs="Arial"/>
        </w:rPr>
        <w:t xml:space="preserve">and not </w:t>
      </w:r>
      <w:r w:rsidR="001F5526" w:rsidRPr="00214301">
        <w:rPr>
          <w:rFonts w:cs="Arial"/>
        </w:rPr>
        <w:t>“</w:t>
      </w:r>
      <w:proofErr w:type="spellStart"/>
      <w:r w:rsidR="00A24C62" w:rsidRPr="00214301">
        <w:rPr>
          <w:rFonts w:cs="Arial"/>
        </w:rPr>
        <w:t>incapabilities</w:t>
      </w:r>
      <w:proofErr w:type="spellEnd"/>
      <w:r w:rsidR="001F5526" w:rsidRPr="00214301">
        <w:rPr>
          <w:rFonts w:cs="Arial"/>
        </w:rPr>
        <w:t>”</w:t>
      </w:r>
      <w:r w:rsidR="00A24C62" w:rsidRPr="00214301">
        <w:rPr>
          <w:rFonts w:cs="Arial"/>
        </w:rPr>
        <w:t xml:space="preserve">. </w:t>
      </w:r>
    </w:p>
    <w:p w14:paraId="70A1A4F2" w14:textId="2931657B" w:rsidR="00A24C62" w:rsidRDefault="008A21C9" w:rsidP="00776A95">
      <w:pPr>
        <w:pStyle w:val="BodyText"/>
      </w:pPr>
      <w:r w:rsidRPr="00214301">
        <w:t xml:space="preserve">The definition of the </w:t>
      </w:r>
      <w:r w:rsidR="00D2532F" w:rsidRPr="00214301">
        <w:t>capability should not</w:t>
      </w:r>
      <w:r w:rsidR="00A24C62" w:rsidRPr="00214301">
        <w:t xml:space="preserve"> say that “</w:t>
      </w:r>
      <w:r w:rsidR="00A24C62" w:rsidRPr="00855AED">
        <w:rPr>
          <w:i/>
        </w:rPr>
        <w:t xml:space="preserve">a UE setting the bit does </w:t>
      </w:r>
      <w:r w:rsidR="00A24C62" w:rsidRPr="00855AED">
        <w:rPr>
          <w:i/>
          <w:u w:val="single"/>
        </w:rPr>
        <w:t>not</w:t>
      </w:r>
      <w:r w:rsidR="00A24C62" w:rsidRPr="00855AED">
        <w:rPr>
          <w:i/>
        </w:rPr>
        <w:t xml:space="preserve"> support Rel-16 feature X</w:t>
      </w:r>
      <w:r w:rsidR="00A24C62" w:rsidRPr="00214301">
        <w:t xml:space="preserve">”. </w:t>
      </w:r>
      <w:r w:rsidR="00D2532F" w:rsidRPr="00214301">
        <w:t xml:space="preserve">Such statements </w:t>
      </w:r>
      <w:r w:rsidR="00A24C62" w:rsidRPr="00214301">
        <w:t xml:space="preserve">caused a lot of problems in Rel-15. </w:t>
      </w:r>
      <w:r w:rsidR="00A31D97" w:rsidRPr="00214301">
        <w:t>Additionally, adding such “</w:t>
      </w:r>
      <w:proofErr w:type="spellStart"/>
      <w:r w:rsidR="00A31D97" w:rsidRPr="00214301">
        <w:t>incap</w:t>
      </w:r>
      <w:r w:rsidR="00543E69">
        <w:t>a</w:t>
      </w:r>
      <w:r w:rsidR="00A31D97" w:rsidRPr="00214301">
        <w:t>bilities</w:t>
      </w:r>
      <w:proofErr w:type="spellEnd"/>
      <w:r w:rsidR="00A31D97" w:rsidRPr="00214301">
        <w:t xml:space="preserve">” </w:t>
      </w:r>
      <w:r w:rsidR="000B53F8">
        <w:t xml:space="preserve">In Rel-16 </w:t>
      </w:r>
      <w:r w:rsidR="00A31D97" w:rsidRPr="00214301">
        <w:t xml:space="preserve">would mean that all </w:t>
      </w:r>
      <w:r w:rsidR="00A24C62" w:rsidRPr="00214301">
        <w:t>Rel-15 UEs</w:t>
      </w:r>
      <w:r w:rsidR="00991B0D">
        <w:t xml:space="preserve">, </w:t>
      </w:r>
      <w:r w:rsidR="00A24C62" w:rsidRPr="00214301">
        <w:t xml:space="preserve">which </w:t>
      </w:r>
      <w:r w:rsidR="00991B0D">
        <w:t xml:space="preserve">will </w:t>
      </w:r>
      <w:r w:rsidR="00A24C62" w:rsidRPr="00214301">
        <w:t xml:space="preserve">of course not </w:t>
      </w:r>
      <w:r w:rsidR="00FA0E0E">
        <w:t xml:space="preserve">report </w:t>
      </w:r>
      <w:r w:rsidR="00991B0D">
        <w:t>a</w:t>
      </w:r>
      <w:r w:rsidR="00FA0E0E">
        <w:t>ny</w:t>
      </w:r>
      <w:r w:rsidR="00991B0D">
        <w:t xml:space="preserve"> Rel-16 capabilit</w:t>
      </w:r>
      <w:r w:rsidR="00FA0E0E">
        <w:t>ies</w:t>
      </w:r>
      <w:r w:rsidR="00991B0D">
        <w:t xml:space="preserve">, </w:t>
      </w:r>
      <w:r w:rsidR="00A24C62" w:rsidRPr="00214301">
        <w:t xml:space="preserve">must support the feature. </w:t>
      </w:r>
    </w:p>
    <w:p w14:paraId="060B0336" w14:textId="683D7E69" w:rsidR="00776A95" w:rsidRPr="00214301" w:rsidRDefault="003A7C6A" w:rsidP="003A7C6A">
      <w:pPr>
        <w:pStyle w:val="Heading2"/>
      </w:pPr>
      <w:r>
        <w:t>2.2</w:t>
      </w:r>
      <w:r>
        <w:tab/>
      </w:r>
      <w:r w:rsidRPr="003A7C6A">
        <w:t>Absence of a capability bit</w:t>
      </w:r>
    </w:p>
    <w:p w14:paraId="0441DB6B" w14:textId="67CA5CD0" w:rsidR="00A24C62" w:rsidRDefault="003A7C6A" w:rsidP="00805948">
      <w:pPr>
        <w:pStyle w:val="BodyText"/>
      </w:pPr>
      <w:r>
        <w:t>The a</w:t>
      </w:r>
      <w:r w:rsidR="00A24C62" w:rsidRPr="00214301">
        <w:t>bsence of a capability bit shall not imply support for something that is not yet defined</w:t>
      </w:r>
      <w:r>
        <w:t xml:space="preserve">. An example could be </w:t>
      </w:r>
      <w:r w:rsidR="00A24C62" w:rsidRPr="00214301">
        <w:t>“absence of channel-BW means that the UE supports all BWs”</w:t>
      </w:r>
      <w:r w:rsidR="000F1226">
        <w:t xml:space="preserve"> </w:t>
      </w:r>
      <w:r w:rsidR="00A24C62" w:rsidRPr="00214301">
        <w:t xml:space="preserve">since new BWs </w:t>
      </w:r>
      <w:r w:rsidR="000F1226">
        <w:t xml:space="preserve">might be </w:t>
      </w:r>
      <w:r w:rsidR="00A24C62" w:rsidRPr="00214301">
        <w:t>added later</w:t>
      </w:r>
      <w:r w:rsidR="000F1226">
        <w:t xml:space="preserve"> and </w:t>
      </w:r>
      <w:r w:rsidR="00A24C62" w:rsidRPr="00214301">
        <w:t>maybe in some other spec</w:t>
      </w:r>
      <w:r w:rsidR="000F1226">
        <w:t>ification</w:t>
      </w:r>
      <w:r w:rsidR="00A24C62" w:rsidRPr="00214301">
        <w:t xml:space="preserve">. </w:t>
      </w:r>
      <w:r w:rsidR="004537BF">
        <w:t xml:space="preserve">Any </w:t>
      </w:r>
      <w:r w:rsidR="00A24C62" w:rsidRPr="00214301">
        <w:t xml:space="preserve">legacy UE would suddenly be expected to support the new bandwidth as well. </w:t>
      </w:r>
    </w:p>
    <w:p w14:paraId="4AD04FBC" w14:textId="28E1D354" w:rsidR="004537BF" w:rsidRPr="00214301" w:rsidRDefault="00B4023F" w:rsidP="00B4023F">
      <w:pPr>
        <w:pStyle w:val="Heading2"/>
      </w:pPr>
      <w:r>
        <w:t xml:space="preserve">2.3 </w:t>
      </w:r>
      <w:r>
        <w:tab/>
        <w:t>A</w:t>
      </w:r>
      <w:r w:rsidRPr="00B4023F">
        <w:t xml:space="preserve">ll UEs that support </w:t>
      </w:r>
      <w:r w:rsidR="0014100C">
        <w:t xml:space="preserve">a </w:t>
      </w:r>
      <w:r w:rsidRPr="00B4023F">
        <w:t>feature shall set the bit</w:t>
      </w:r>
    </w:p>
    <w:p w14:paraId="2A2D1224" w14:textId="5D153508" w:rsidR="002B1368" w:rsidRDefault="00A24C62" w:rsidP="00805948">
      <w:pPr>
        <w:pStyle w:val="BodyText"/>
      </w:pPr>
      <w:r w:rsidRPr="00214301">
        <w:t>If a capability bit for a certain “feature X”</w:t>
      </w:r>
      <w:r w:rsidR="0014100C">
        <w:t xml:space="preserve"> has been defined</w:t>
      </w:r>
      <w:r w:rsidRPr="00214301">
        <w:t xml:space="preserve">, all UEs that support “feature X” shall set the bit. </w:t>
      </w:r>
      <w:r w:rsidR="00F0443E">
        <w:t>C</w:t>
      </w:r>
      <w:r w:rsidRPr="00214301">
        <w:t xml:space="preserve">apability </w:t>
      </w:r>
      <w:proofErr w:type="spellStart"/>
      <w:r w:rsidRPr="00214301">
        <w:t>signaling</w:t>
      </w:r>
      <w:proofErr w:type="spellEnd"/>
      <w:r w:rsidRPr="00214301">
        <w:t xml:space="preserve"> and rules to determine whether a UE supports a feature</w:t>
      </w:r>
      <w:r w:rsidR="00F0443E">
        <w:t xml:space="preserve"> should not be mixed</w:t>
      </w:r>
      <w:r w:rsidRPr="00214301">
        <w:t xml:space="preserve">. </w:t>
      </w:r>
      <w:r w:rsidR="00F0443E">
        <w:t xml:space="preserve">An example would be </w:t>
      </w:r>
      <w:r w:rsidRPr="00214301">
        <w:t xml:space="preserve">not </w:t>
      </w:r>
      <w:r w:rsidR="00F0443E">
        <w:t xml:space="preserve">to </w:t>
      </w:r>
      <w:r w:rsidRPr="00214301">
        <w:t>say that “</w:t>
      </w:r>
      <w:r w:rsidRPr="00855AED">
        <w:rPr>
          <w:i/>
        </w:rPr>
        <w:t>In TDD</w:t>
      </w:r>
      <w:r w:rsidR="00E53B41" w:rsidRPr="00855AED">
        <w:rPr>
          <w:i/>
        </w:rPr>
        <w:t xml:space="preserve"> band combinations</w:t>
      </w:r>
      <w:r w:rsidRPr="00855AED">
        <w:rPr>
          <w:i/>
        </w:rPr>
        <w:t xml:space="preserve">, only UEs that set the </w:t>
      </w:r>
      <w:proofErr w:type="spellStart"/>
      <w:r w:rsidRPr="00855AED">
        <w:rPr>
          <w:i/>
        </w:rPr>
        <w:t>featureX</w:t>
      </w:r>
      <w:proofErr w:type="spellEnd"/>
      <w:r w:rsidRPr="00855AED">
        <w:rPr>
          <w:i/>
        </w:rPr>
        <w:t xml:space="preserve"> capability </w:t>
      </w:r>
      <w:r w:rsidR="00E53B41" w:rsidRPr="00855AED">
        <w:rPr>
          <w:i/>
        </w:rPr>
        <w:t xml:space="preserve">bit </w:t>
      </w:r>
      <w:r w:rsidRPr="00855AED">
        <w:rPr>
          <w:i/>
        </w:rPr>
        <w:t>support feature. In FDD-only band combinations all UEs support feature X even if they do not set the bit</w:t>
      </w:r>
      <w:r w:rsidRPr="00214301">
        <w:t xml:space="preserve">”. </w:t>
      </w:r>
      <w:r w:rsidR="000C1806">
        <w:t xml:space="preserve">Again, </w:t>
      </w:r>
      <w:r w:rsidRPr="00214301">
        <w:t xml:space="preserve">if later FDD-only </w:t>
      </w:r>
      <w:r w:rsidR="008944DD">
        <w:t>band combinations are defined</w:t>
      </w:r>
      <w:r w:rsidR="00ED2034">
        <w:t>,</w:t>
      </w:r>
      <w:r w:rsidR="008944DD">
        <w:t xml:space="preserve"> </w:t>
      </w:r>
      <w:r w:rsidRPr="00214301">
        <w:t xml:space="preserve">where UEs </w:t>
      </w:r>
      <w:r w:rsidR="00E86342">
        <w:t xml:space="preserve">are not required to </w:t>
      </w:r>
      <w:r w:rsidRPr="00214301">
        <w:t>support the feature</w:t>
      </w:r>
      <w:r w:rsidR="00ED2034">
        <w:t xml:space="preserve">, </w:t>
      </w:r>
      <w:r w:rsidR="00E86342">
        <w:t>band combinations cannot be release ind</w:t>
      </w:r>
      <w:r w:rsidR="00890E6C">
        <w:t>ependent</w:t>
      </w:r>
      <w:r w:rsidRPr="00214301">
        <w:t xml:space="preserve">. </w:t>
      </w:r>
      <w:r w:rsidR="002C7267">
        <w:t>An ex</w:t>
      </w:r>
      <w:r w:rsidR="002B1368">
        <w:t xml:space="preserve">ample where this caused problem in Rel-15 was </w:t>
      </w:r>
      <w:proofErr w:type="spellStart"/>
      <w:r w:rsidRPr="00214301">
        <w:t>simultaneousRx</w:t>
      </w:r>
      <w:proofErr w:type="spellEnd"/>
      <w:r w:rsidRPr="00214301">
        <w:t>-Tx for EN</w:t>
      </w:r>
      <w:r w:rsidR="002B1368">
        <w:t>-</w:t>
      </w:r>
      <w:r w:rsidRPr="00214301">
        <w:t>DC</w:t>
      </w:r>
      <w:r w:rsidR="00C82CA0">
        <w:t>.</w:t>
      </w:r>
    </w:p>
    <w:p w14:paraId="6D8B42F4" w14:textId="3F6241F7" w:rsidR="00A24C62" w:rsidRPr="00214301" w:rsidRDefault="3CB39231" w:rsidP="00B46426">
      <w:pPr>
        <w:pStyle w:val="Heading2"/>
      </w:pPr>
      <w:r>
        <w:t xml:space="preserve">2.4 </w:t>
      </w:r>
      <w:r w:rsidR="009048D3">
        <w:tab/>
      </w:r>
      <w:r>
        <w:t>Minimize</w:t>
      </w:r>
      <w:r w:rsidR="00B46426" w:rsidRPr="00B46426">
        <w:t xml:space="preserve"> features “per-</w:t>
      </w:r>
      <w:proofErr w:type="spellStart"/>
      <w:r w:rsidR="00B46426" w:rsidRPr="00B46426">
        <w:t>BandCombination</w:t>
      </w:r>
      <w:proofErr w:type="spellEnd"/>
      <w:r w:rsidR="00B46426" w:rsidRPr="00B46426">
        <w:t>” and “per-Band-of-a-</w:t>
      </w:r>
      <w:proofErr w:type="spellStart"/>
      <w:r w:rsidR="00B46426" w:rsidRPr="00B46426">
        <w:t>BandCombination</w:t>
      </w:r>
      <w:proofErr w:type="spellEnd"/>
      <w:r w:rsidR="00B46426" w:rsidRPr="00B46426">
        <w:t>”</w:t>
      </w:r>
    </w:p>
    <w:p w14:paraId="1294757E" w14:textId="06E954BE" w:rsidR="00A24C62" w:rsidRDefault="00805948" w:rsidP="00805948">
      <w:pPr>
        <w:pStyle w:val="BodyText"/>
      </w:pPr>
      <w:r>
        <w:t xml:space="preserve">The number of </w:t>
      </w:r>
      <w:r w:rsidR="00A24C62" w:rsidRPr="00214301">
        <w:t xml:space="preserve">features that require capability </w:t>
      </w:r>
      <w:proofErr w:type="spellStart"/>
      <w:r w:rsidR="00A24C62" w:rsidRPr="00214301">
        <w:t>signaling</w:t>
      </w:r>
      <w:proofErr w:type="spellEnd"/>
      <w:r w:rsidR="00A24C62" w:rsidRPr="00214301">
        <w:t xml:space="preserve"> with “per-</w:t>
      </w:r>
      <w:proofErr w:type="spellStart"/>
      <w:r w:rsidR="00A24C62" w:rsidRPr="00214301">
        <w:t>BandCombination</w:t>
      </w:r>
      <w:proofErr w:type="spellEnd"/>
      <w:r w:rsidR="00A24C62" w:rsidRPr="00214301">
        <w:t>” and “per-Band-of-a-</w:t>
      </w:r>
      <w:proofErr w:type="spellStart"/>
      <w:r w:rsidR="00A24C62" w:rsidRPr="00214301">
        <w:t>BandCombination</w:t>
      </w:r>
      <w:proofErr w:type="spellEnd"/>
      <w:r w:rsidR="00A24C62" w:rsidRPr="00214301">
        <w:t>” (</w:t>
      </w:r>
      <w:proofErr w:type="spellStart"/>
      <w:r w:rsidR="00A24C62" w:rsidRPr="00214301">
        <w:t>FeatureSetPerCC</w:t>
      </w:r>
      <w:proofErr w:type="spellEnd"/>
      <w:r w:rsidR="00A24C62" w:rsidRPr="00214301">
        <w:t>) differentiation</w:t>
      </w:r>
      <w:r>
        <w:t xml:space="preserve"> should be minimized</w:t>
      </w:r>
      <w:r w:rsidR="00A24C62" w:rsidRPr="00214301">
        <w:t xml:space="preserve">. </w:t>
      </w:r>
      <w:r w:rsidR="00D52C25">
        <w:t xml:space="preserve">Such features </w:t>
      </w:r>
      <w:r w:rsidR="00A24C62" w:rsidRPr="00214301">
        <w:t xml:space="preserve">cause an explosion in the size of the capability </w:t>
      </w:r>
      <w:proofErr w:type="spellStart"/>
      <w:r w:rsidR="00A24C62" w:rsidRPr="00214301">
        <w:t>signaling</w:t>
      </w:r>
      <w:proofErr w:type="spellEnd"/>
      <w:r w:rsidR="00A24C62" w:rsidRPr="00214301">
        <w:t xml:space="preserve"> and </w:t>
      </w:r>
      <w:r w:rsidR="00D52C25">
        <w:t xml:space="preserve">are </w:t>
      </w:r>
      <w:r w:rsidR="00A24C62" w:rsidRPr="00214301">
        <w:t xml:space="preserve">even more </w:t>
      </w:r>
      <w:r w:rsidR="00D52C25">
        <w:t xml:space="preserve">severe when it comes to the </w:t>
      </w:r>
      <w:r w:rsidR="00A24C62" w:rsidRPr="00214301">
        <w:t xml:space="preserve">number of possible </w:t>
      </w:r>
      <w:r w:rsidR="00A24C62" w:rsidRPr="00214301">
        <w:lastRenderedPageBreak/>
        <w:t>configuration</w:t>
      </w:r>
      <w:r w:rsidR="00337D12">
        <w:t>s,</w:t>
      </w:r>
      <w:r w:rsidR="00CB2E04">
        <w:t xml:space="preserve"> making it impossible for the </w:t>
      </w:r>
      <w:proofErr w:type="spellStart"/>
      <w:r w:rsidR="00CB2E04">
        <w:t>gNB</w:t>
      </w:r>
      <w:proofErr w:type="spellEnd"/>
      <w:r w:rsidR="00CB2E04">
        <w:t xml:space="preserve"> to take all combinations into account</w:t>
      </w:r>
      <w:r w:rsidR="00337D12">
        <w:t xml:space="preserve">. The </w:t>
      </w:r>
      <w:r w:rsidR="00D507A7">
        <w:t xml:space="preserve">likely outcome </w:t>
      </w:r>
      <w:r w:rsidR="00337D12">
        <w:t xml:space="preserve">is then </w:t>
      </w:r>
      <w:r w:rsidR="00D507A7">
        <w:t xml:space="preserve">that the </w:t>
      </w:r>
      <w:proofErr w:type="spellStart"/>
      <w:r w:rsidR="00D507A7">
        <w:t>gNB</w:t>
      </w:r>
      <w:proofErr w:type="spellEnd"/>
      <w:r w:rsidR="00D507A7">
        <w:t xml:space="preserve"> does not configure </w:t>
      </w:r>
      <w:r w:rsidR="002D128C">
        <w:t xml:space="preserve">such </w:t>
      </w:r>
      <w:r w:rsidR="00D507A7">
        <w:t>feature</w:t>
      </w:r>
      <w:r w:rsidR="002D128C">
        <w:t>s</w:t>
      </w:r>
      <w:r w:rsidR="00A34DF6">
        <w:t xml:space="preserve"> at all</w:t>
      </w:r>
      <w:r w:rsidR="00A24C62" w:rsidRPr="00214301">
        <w:t xml:space="preserve">. </w:t>
      </w:r>
    </w:p>
    <w:p w14:paraId="5FB0C56F" w14:textId="7C9A5B66" w:rsidR="00CB2E04" w:rsidRPr="00214301" w:rsidRDefault="008C6B44" w:rsidP="008C6B44">
      <w:pPr>
        <w:pStyle w:val="Heading2"/>
      </w:pPr>
      <w:r>
        <w:t xml:space="preserve">2.5 </w:t>
      </w:r>
      <w:r w:rsidR="00ED62FF">
        <w:t xml:space="preserve">Network behaviour </w:t>
      </w:r>
      <w:r w:rsidR="00B561E4">
        <w:t xml:space="preserve">is indicated </w:t>
      </w:r>
      <w:r w:rsidR="00721A9E">
        <w:t>by DL RRC parameters</w:t>
      </w:r>
      <w:r w:rsidR="00721A9E" w:rsidDel="00F615A7">
        <w:t xml:space="preserve"> </w:t>
      </w:r>
    </w:p>
    <w:p w14:paraId="646C1725" w14:textId="0E960818" w:rsidR="00A24C62" w:rsidRDefault="0021023F" w:rsidP="00FE4100">
      <w:pPr>
        <w:pStyle w:val="BodyText"/>
      </w:pPr>
      <w:r>
        <w:t xml:space="preserve">The specification should </w:t>
      </w:r>
      <w:r w:rsidR="00A24C62" w:rsidRPr="00214301">
        <w:t xml:space="preserve">not </w:t>
      </w:r>
      <w:r>
        <w:t xml:space="preserve">be </w:t>
      </w:r>
      <w:r w:rsidR="00A24C62" w:rsidRPr="00214301">
        <w:t>writ</w:t>
      </w:r>
      <w:r>
        <w:t>t</w:t>
      </w:r>
      <w:r w:rsidR="00A24C62" w:rsidRPr="00214301">
        <w:t>e</w:t>
      </w:r>
      <w:r>
        <w:t>n</w:t>
      </w:r>
      <w:r w:rsidR="00A24C62" w:rsidRPr="00214301">
        <w:t xml:space="preserve"> so that the </w:t>
      </w:r>
      <w:r w:rsidR="005909D0">
        <w:t xml:space="preserve">network </w:t>
      </w:r>
      <w:r w:rsidR="00A24C62" w:rsidRPr="00214301">
        <w:t>behav</w:t>
      </w:r>
      <w:r w:rsidR="005909D0">
        <w:t>io</w:t>
      </w:r>
      <w:r w:rsidR="00A3169C">
        <w:t>u</w:t>
      </w:r>
      <w:r w:rsidR="005909D0">
        <w:t>r</w:t>
      </w:r>
      <w:r w:rsidR="00A24C62" w:rsidRPr="00214301">
        <w:t xml:space="preserve"> </w:t>
      </w:r>
      <w:r w:rsidR="005909D0">
        <w:t xml:space="preserve">is </w:t>
      </w:r>
      <w:r w:rsidR="0054113E">
        <w:t xml:space="preserve">implicitly </w:t>
      </w:r>
      <w:r w:rsidR="000D653F">
        <w:t xml:space="preserve">given by the reported </w:t>
      </w:r>
      <w:r w:rsidR="00A24C62" w:rsidRPr="00214301">
        <w:t xml:space="preserve">UE capabilities. </w:t>
      </w:r>
      <w:r w:rsidR="000D653F">
        <w:t>Rather, t</w:t>
      </w:r>
      <w:r w:rsidR="00855AED">
        <w:t xml:space="preserve">he </w:t>
      </w:r>
      <w:proofErr w:type="spellStart"/>
      <w:r w:rsidR="00855AED">
        <w:t>gNB</w:t>
      </w:r>
      <w:proofErr w:type="spellEnd"/>
      <w:r w:rsidR="00855AED">
        <w:t xml:space="preserve"> should </w:t>
      </w:r>
      <w:r w:rsidR="000D653F">
        <w:t xml:space="preserve">always </w:t>
      </w:r>
      <w:r w:rsidR="00855AED">
        <w:t>configure the UE explicitly by DL RRC parameters</w:t>
      </w:r>
      <w:r w:rsidR="00714224">
        <w:t xml:space="preserve"> </w:t>
      </w:r>
      <w:r w:rsidR="003C3B4D">
        <w:t xml:space="preserve">according to </w:t>
      </w:r>
      <w:r w:rsidR="00714224">
        <w:t>the reported capabilities</w:t>
      </w:r>
      <w:r w:rsidR="00855AED">
        <w:t xml:space="preserve">. </w:t>
      </w:r>
      <w:r w:rsidR="00A24C62" w:rsidRPr="00214301">
        <w:t xml:space="preserve">In Rel-15 that was e.g. </w:t>
      </w:r>
      <w:r w:rsidR="00FB2C5F">
        <w:t xml:space="preserve">the case </w:t>
      </w:r>
      <w:r w:rsidR="00A24C62" w:rsidRPr="00214301">
        <w:t xml:space="preserve">for the UL/DL MIMO layers before the explicit MIMO indication was </w:t>
      </w:r>
      <w:r w:rsidR="00AB3303">
        <w:t xml:space="preserve">added by </w:t>
      </w:r>
      <w:r w:rsidR="0038454C">
        <w:t xml:space="preserve">RAN2 </w:t>
      </w:r>
      <w:r w:rsidR="00C16E44">
        <w:t xml:space="preserve">at a late stage </w:t>
      </w:r>
      <w:r w:rsidR="00991209">
        <w:t xml:space="preserve">by </w:t>
      </w:r>
      <w:r w:rsidR="0038454C">
        <w:t xml:space="preserve">introducing </w:t>
      </w:r>
      <w:proofErr w:type="spellStart"/>
      <w:r w:rsidR="00FE4100">
        <w:rPr>
          <w:b/>
          <w:bCs/>
          <w:i/>
          <w:iCs/>
        </w:rPr>
        <w:t>maxLayersMIMO</w:t>
      </w:r>
      <w:proofErr w:type="spellEnd"/>
      <w:r w:rsidR="00FE4100">
        <w:rPr>
          <w:b/>
          <w:bCs/>
          <w:i/>
          <w:iCs/>
        </w:rPr>
        <w:t xml:space="preserve">-Indication. </w:t>
      </w:r>
      <w:r w:rsidR="00991209">
        <w:t>C</w:t>
      </w:r>
      <w:r w:rsidR="00A24C62" w:rsidRPr="00214301">
        <w:t>aus</w:t>
      </w:r>
      <w:r w:rsidR="00991209">
        <w:t xml:space="preserve">ing </w:t>
      </w:r>
      <w:r w:rsidR="00A24C62" w:rsidRPr="00214301">
        <w:t>a lot of problems in Rel-15</w:t>
      </w:r>
      <w:r w:rsidR="00991209">
        <w:t xml:space="preserve">, </w:t>
      </w:r>
      <w:r w:rsidR="008540C1">
        <w:t xml:space="preserve">using implicit indication </w:t>
      </w:r>
      <w:r w:rsidR="00C16E44">
        <w:t xml:space="preserve">is </w:t>
      </w:r>
      <w:r w:rsidR="00A24C62" w:rsidRPr="00214301">
        <w:t xml:space="preserve">basically </w:t>
      </w:r>
      <w:r w:rsidR="008540C1">
        <w:t xml:space="preserve">not feasible </w:t>
      </w:r>
      <w:r w:rsidR="00A24C62" w:rsidRPr="00214301">
        <w:t xml:space="preserve">in Rel-16 since a legacy </w:t>
      </w:r>
      <w:proofErr w:type="spellStart"/>
      <w:r w:rsidR="00092609">
        <w:t>gNB</w:t>
      </w:r>
      <w:proofErr w:type="spellEnd"/>
      <w:r w:rsidR="00092609">
        <w:t xml:space="preserve"> </w:t>
      </w:r>
      <w:r w:rsidR="00A24C62" w:rsidRPr="00214301">
        <w:t xml:space="preserve">of course </w:t>
      </w:r>
      <w:r w:rsidR="00010880">
        <w:t xml:space="preserve">will </w:t>
      </w:r>
      <w:r w:rsidR="00A24C62" w:rsidRPr="00214301">
        <w:t xml:space="preserve">not behave according to Rel-16 UE capabilities. </w:t>
      </w:r>
    </w:p>
    <w:p w14:paraId="09C0A623" w14:textId="408ED4B0" w:rsidR="00437FB3" w:rsidRPr="00214301" w:rsidRDefault="00437FB3" w:rsidP="00437FB3">
      <w:pPr>
        <w:pStyle w:val="Heading2"/>
      </w:pPr>
      <w:r>
        <w:t>2.6</w:t>
      </w:r>
      <w:r>
        <w:tab/>
        <w:t xml:space="preserve">Defining a </w:t>
      </w:r>
      <w:r w:rsidRPr="00437FB3">
        <w:t>baseline feature</w:t>
      </w:r>
    </w:p>
    <w:p w14:paraId="2D8F2BF8" w14:textId="42485648" w:rsidR="00E56DBC" w:rsidRDefault="00A24C62" w:rsidP="00A24C62">
      <w:pPr>
        <w:rPr>
          <w:rFonts w:ascii="Arial" w:hAnsi="Arial" w:cs="Arial"/>
        </w:rPr>
      </w:pPr>
      <w:r w:rsidRPr="00214301">
        <w:rPr>
          <w:rFonts w:ascii="Arial" w:hAnsi="Arial" w:cs="Arial"/>
        </w:rPr>
        <w:t xml:space="preserve">If an optional feature has a baseline feature, the baseline feature must be clearly defined. It is not enough to write </w:t>
      </w:r>
      <w:r w:rsidR="00437FB3">
        <w:rPr>
          <w:rFonts w:ascii="Arial" w:hAnsi="Arial" w:cs="Arial"/>
        </w:rPr>
        <w:t xml:space="preserve">that </w:t>
      </w:r>
      <w:r w:rsidRPr="00214301">
        <w:rPr>
          <w:rFonts w:ascii="Arial" w:hAnsi="Arial" w:cs="Arial"/>
        </w:rPr>
        <w:t xml:space="preserve">“if the UE does not set the bit it does not support feature group x-y”. </w:t>
      </w:r>
      <w:r w:rsidR="00E56DBC" w:rsidRPr="00E56DBC">
        <w:t xml:space="preserve"> </w:t>
      </w:r>
      <w:proofErr w:type="gramStart"/>
      <w:r w:rsidR="00E56DBC" w:rsidRPr="00E56DBC">
        <w:rPr>
          <w:rFonts w:ascii="Arial" w:hAnsi="Arial" w:cs="Arial"/>
        </w:rPr>
        <w:t xml:space="preserve">E.g. </w:t>
      </w:r>
      <w:r w:rsidR="007266EE">
        <w:rPr>
          <w:rFonts w:ascii="Arial" w:hAnsi="Arial" w:cs="Arial"/>
        </w:rPr>
        <w:t>,</w:t>
      </w:r>
      <w:proofErr w:type="gramEnd"/>
      <w:r w:rsidR="007266EE">
        <w:rPr>
          <w:rFonts w:ascii="Arial" w:hAnsi="Arial" w:cs="Arial"/>
        </w:rPr>
        <w:t xml:space="preserve"> </w:t>
      </w:r>
      <w:r w:rsidR="00BA7546">
        <w:rPr>
          <w:rFonts w:ascii="Arial" w:hAnsi="Arial" w:cs="Arial"/>
        </w:rPr>
        <w:t xml:space="preserve">for </w:t>
      </w:r>
      <w:r w:rsidR="006E6970" w:rsidRPr="006E6970">
        <w:rPr>
          <w:rFonts w:ascii="Arial" w:hAnsi="Arial" w:cs="Arial"/>
        </w:rPr>
        <w:t>the maximum number of supported PDSCH Resource Element (RE) mapping patterns for FR1</w:t>
      </w:r>
      <w:r w:rsidR="006E6970">
        <w:rPr>
          <w:rFonts w:ascii="Arial" w:hAnsi="Arial" w:cs="Arial"/>
        </w:rPr>
        <w:t xml:space="preserve">, the </w:t>
      </w:r>
      <w:r w:rsidR="00A76121">
        <w:rPr>
          <w:rFonts w:ascii="Arial" w:hAnsi="Arial" w:cs="Arial"/>
        </w:rPr>
        <w:t>UE capability signalling is:</w:t>
      </w:r>
    </w:p>
    <w:p w14:paraId="3F94AA3B" w14:textId="011797C0" w:rsidR="00E56DBC" w:rsidRPr="00E56DBC" w:rsidRDefault="00E56DBC" w:rsidP="00A24C62">
      <w:pPr>
        <w:rPr>
          <w:rFonts w:ascii="Courier New" w:hAnsi="Courier New" w:cs="Courier New"/>
        </w:rPr>
      </w:pPr>
      <w:r w:rsidRPr="00E56DBC">
        <w:rPr>
          <w:rFonts w:ascii="Courier New" w:hAnsi="Courier New" w:cs="Courier New"/>
        </w:rPr>
        <w:t xml:space="preserve">pdsch-RE-MappingFR1-PerSymbol </w:t>
      </w:r>
      <w:r w:rsidRPr="00E56DBC">
        <w:rPr>
          <w:rFonts w:ascii="Courier New" w:hAnsi="Courier New" w:cs="Courier New"/>
        </w:rPr>
        <w:tab/>
        <w:t xml:space="preserve">ENUMERATED {n10, n20} </w:t>
      </w:r>
      <w:r w:rsidRPr="00E56DBC">
        <w:rPr>
          <w:rFonts w:ascii="Courier New" w:hAnsi="Courier New" w:cs="Courier New"/>
        </w:rPr>
        <w:tab/>
        <w:t>OPTIONAL</w:t>
      </w:r>
    </w:p>
    <w:p w14:paraId="21C0E55F" w14:textId="6C22E8A9" w:rsidR="00A24C62" w:rsidRDefault="00E56DBC" w:rsidP="00A24C62">
      <w:pPr>
        <w:rPr>
          <w:rFonts w:ascii="Arial" w:hAnsi="Arial" w:cs="Arial"/>
        </w:rPr>
      </w:pPr>
      <w:r w:rsidRPr="00E56DBC">
        <w:rPr>
          <w:rFonts w:ascii="Arial" w:hAnsi="Arial" w:cs="Arial"/>
        </w:rPr>
        <w:t xml:space="preserve">If UE does not include this optional IE, what does it support? Does it not support any RE-mapping? Or just one pattern? Or </w:t>
      </w:r>
      <w:r w:rsidR="00613754">
        <w:rPr>
          <w:rFonts w:ascii="Arial" w:hAnsi="Arial" w:cs="Arial"/>
        </w:rPr>
        <w:t xml:space="preserve">does it </w:t>
      </w:r>
      <w:r w:rsidR="00523008">
        <w:rPr>
          <w:rFonts w:ascii="Arial" w:hAnsi="Arial" w:cs="Arial"/>
        </w:rPr>
        <w:t xml:space="preserve">at </w:t>
      </w:r>
      <w:r w:rsidR="0034153E">
        <w:rPr>
          <w:rFonts w:ascii="Arial" w:hAnsi="Arial" w:cs="Arial"/>
        </w:rPr>
        <w:t xml:space="preserve">least support </w:t>
      </w:r>
      <w:r w:rsidRPr="00E56DBC">
        <w:rPr>
          <w:rFonts w:ascii="Arial" w:hAnsi="Arial" w:cs="Arial"/>
        </w:rPr>
        <w:t>n10</w:t>
      </w:r>
      <w:r w:rsidR="0034153E">
        <w:rPr>
          <w:rFonts w:ascii="Arial" w:hAnsi="Arial" w:cs="Arial"/>
        </w:rPr>
        <w:t xml:space="preserve">, but </w:t>
      </w:r>
      <w:r w:rsidRPr="00E56DBC">
        <w:rPr>
          <w:rFonts w:ascii="Arial" w:hAnsi="Arial" w:cs="Arial"/>
        </w:rPr>
        <w:t>why is there then an option to signal n10?</w:t>
      </w:r>
    </w:p>
    <w:p w14:paraId="540F5D09" w14:textId="42C700CB" w:rsidR="000A370B" w:rsidRPr="00214301" w:rsidRDefault="004A532B" w:rsidP="004A532B">
      <w:pPr>
        <w:pStyle w:val="Heading2"/>
      </w:pPr>
      <w:r>
        <w:t>2.7</w:t>
      </w:r>
      <w:r w:rsidR="00A20EBE">
        <w:tab/>
      </w:r>
      <w:r w:rsidRPr="00214301">
        <w:rPr>
          <w:rFonts w:cs="Arial"/>
        </w:rPr>
        <w:t xml:space="preserve">“Optional” </w:t>
      </w:r>
      <w:r>
        <w:rPr>
          <w:rFonts w:cs="Arial"/>
        </w:rPr>
        <w:t xml:space="preserve">vs. </w:t>
      </w:r>
      <w:r w:rsidRPr="00214301">
        <w:rPr>
          <w:rFonts w:cs="Arial"/>
        </w:rPr>
        <w:t xml:space="preserve">“Mandatory with capability </w:t>
      </w:r>
      <w:proofErr w:type="spellStart"/>
      <w:r w:rsidRPr="00214301">
        <w:rPr>
          <w:rFonts w:cs="Arial"/>
        </w:rPr>
        <w:t>signaling</w:t>
      </w:r>
      <w:proofErr w:type="spellEnd"/>
      <w:r w:rsidRPr="00214301">
        <w:rPr>
          <w:rFonts w:cs="Arial"/>
        </w:rPr>
        <w:t>”</w:t>
      </w:r>
    </w:p>
    <w:p w14:paraId="002C3BD1" w14:textId="605BA5DE" w:rsidR="00A24C62" w:rsidRDefault="004A532B" w:rsidP="00A24C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A24C62" w:rsidRPr="00214301">
        <w:rPr>
          <w:rFonts w:ascii="Arial" w:hAnsi="Arial" w:cs="Arial"/>
        </w:rPr>
        <w:t xml:space="preserve">both </w:t>
      </w:r>
      <w:r>
        <w:rPr>
          <w:rFonts w:ascii="Arial" w:hAnsi="Arial" w:cs="Arial"/>
        </w:rPr>
        <w:t xml:space="preserve">cases, </w:t>
      </w:r>
      <w:r w:rsidR="00A24C62" w:rsidRPr="00214301">
        <w:rPr>
          <w:rFonts w:ascii="Arial" w:hAnsi="Arial" w:cs="Arial"/>
        </w:rPr>
        <w:t>the UE shall set the capability bit if it has successfully performed IODT</w:t>
      </w:r>
      <w:r>
        <w:rPr>
          <w:rFonts w:ascii="Arial" w:hAnsi="Arial" w:cs="Arial"/>
        </w:rPr>
        <w:t xml:space="preserve"> and a </w:t>
      </w:r>
      <w:proofErr w:type="spellStart"/>
      <w:r w:rsidR="00A24C62" w:rsidRPr="00214301">
        <w:rPr>
          <w:rFonts w:ascii="Arial" w:hAnsi="Arial" w:cs="Arial"/>
        </w:rPr>
        <w:t>gNB</w:t>
      </w:r>
      <w:proofErr w:type="spellEnd"/>
      <w:r w:rsidR="00A24C62" w:rsidRPr="00214301">
        <w:rPr>
          <w:rFonts w:ascii="Arial" w:hAnsi="Arial" w:cs="Arial"/>
        </w:rPr>
        <w:t xml:space="preserve"> will use the features only if the capability bits are set. Hence, for </w:t>
      </w:r>
      <w:r w:rsidR="002F2F3B">
        <w:rPr>
          <w:rFonts w:ascii="Arial" w:hAnsi="Arial" w:cs="Arial"/>
        </w:rPr>
        <w:t xml:space="preserve">a </w:t>
      </w:r>
      <w:proofErr w:type="spellStart"/>
      <w:r w:rsidR="00A24C62" w:rsidRPr="00214301">
        <w:rPr>
          <w:rFonts w:ascii="Arial" w:hAnsi="Arial" w:cs="Arial"/>
        </w:rPr>
        <w:t>gNB</w:t>
      </w:r>
      <w:proofErr w:type="spellEnd"/>
      <w:r w:rsidR="00A24C62" w:rsidRPr="00214301">
        <w:rPr>
          <w:rFonts w:ascii="Arial" w:hAnsi="Arial" w:cs="Arial"/>
        </w:rPr>
        <w:t xml:space="preserve"> </w:t>
      </w:r>
      <w:r w:rsidR="00A20EBE">
        <w:rPr>
          <w:rFonts w:ascii="Arial" w:hAnsi="Arial" w:cs="Arial"/>
        </w:rPr>
        <w:t xml:space="preserve">these </w:t>
      </w:r>
      <w:r w:rsidR="002F2F3B">
        <w:rPr>
          <w:rFonts w:ascii="Arial" w:hAnsi="Arial" w:cs="Arial"/>
        </w:rPr>
        <w:t xml:space="preserve">two </w:t>
      </w:r>
      <w:r w:rsidR="00A20EBE">
        <w:rPr>
          <w:rFonts w:ascii="Arial" w:hAnsi="Arial" w:cs="Arial"/>
        </w:rPr>
        <w:t>cases</w:t>
      </w:r>
      <w:r w:rsidR="00FF682D">
        <w:rPr>
          <w:rFonts w:ascii="Arial" w:hAnsi="Arial" w:cs="Arial"/>
        </w:rPr>
        <w:t xml:space="preserve"> are identical</w:t>
      </w:r>
      <w:r w:rsidR="00A20EBE">
        <w:rPr>
          <w:rFonts w:ascii="Arial" w:hAnsi="Arial" w:cs="Arial"/>
        </w:rPr>
        <w:t xml:space="preserve">. </w:t>
      </w:r>
    </w:p>
    <w:p w14:paraId="09CE2BEF" w14:textId="73F266B6" w:rsidR="00A20EBE" w:rsidRPr="00214301" w:rsidRDefault="00A20EBE" w:rsidP="00A20EBE">
      <w:pPr>
        <w:pStyle w:val="Heading2"/>
      </w:pPr>
      <w:r>
        <w:t>2.8</w:t>
      </w:r>
      <w:r>
        <w:tab/>
        <w:t>Mandatory features in Rel-16</w:t>
      </w:r>
    </w:p>
    <w:p w14:paraId="3BFF6D49" w14:textId="7AFE08B2" w:rsidR="00A24C62" w:rsidRPr="00214301" w:rsidRDefault="001315F5" w:rsidP="00A24C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Any </w:t>
      </w:r>
      <w:r w:rsidR="00A24C62" w:rsidRPr="00214301">
        <w:rPr>
          <w:rFonts w:ascii="Arial" w:hAnsi="Arial" w:cs="Arial"/>
        </w:rPr>
        <w:t xml:space="preserve">functionality </w:t>
      </w:r>
      <w:r w:rsidR="003F3916">
        <w:rPr>
          <w:rFonts w:ascii="Arial" w:hAnsi="Arial" w:cs="Arial"/>
        </w:rPr>
        <w:t xml:space="preserve">in </w:t>
      </w:r>
      <w:r w:rsidR="00AC6DCA">
        <w:rPr>
          <w:rFonts w:ascii="Arial" w:hAnsi="Arial" w:cs="Arial"/>
        </w:rPr>
        <w:t xml:space="preserve">Rel-16 </w:t>
      </w:r>
      <w:r w:rsidR="003E02A6">
        <w:rPr>
          <w:rFonts w:ascii="Arial" w:hAnsi="Arial" w:cs="Arial"/>
        </w:rPr>
        <w:t xml:space="preserve">specified </w:t>
      </w:r>
      <w:r w:rsidR="003F3916">
        <w:rPr>
          <w:rFonts w:ascii="Arial" w:hAnsi="Arial" w:cs="Arial"/>
        </w:rPr>
        <w:t xml:space="preserve">as </w:t>
      </w:r>
      <w:r w:rsidR="00A24C62" w:rsidRPr="00214301">
        <w:rPr>
          <w:rFonts w:ascii="Arial" w:hAnsi="Arial" w:cs="Arial"/>
        </w:rPr>
        <w:t>mandatory with</w:t>
      </w:r>
      <w:r w:rsidR="00864E31">
        <w:rPr>
          <w:rFonts w:ascii="Arial" w:hAnsi="Arial" w:cs="Arial"/>
        </w:rPr>
        <w:t xml:space="preserve">out </w:t>
      </w:r>
      <w:r w:rsidR="003F3916">
        <w:rPr>
          <w:rFonts w:ascii="Arial" w:hAnsi="Arial" w:cs="Arial"/>
        </w:rPr>
        <w:t xml:space="preserve">having </w:t>
      </w:r>
      <w:r w:rsidR="00A24C62" w:rsidRPr="00214301">
        <w:rPr>
          <w:rFonts w:ascii="Arial" w:hAnsi="Arial" w:cs="Arial"/>
        </w:rPr>
        <w:t xml:space="preserve">capability signalling </w:t>
      </w:r>
      <w:r w:rsidR="003F3916">
        <w:rPr>
          <w:rFonts w:ascii="Arial" w:hAnsi="Arial" w:cs="Arial"/>
        </w:rPr>
        <w:t xml:space="preserve">defined </w:t>
      </w:r>
      <w:r w:rsidR="00A24C62" w:rsidRPr="00214301">
        <w:rPr>
          <w:rFonts w:ascii="Arial" w:hAnsi="Arial" w:cs="Arial"/>
        </w:rPr>
        <w:t xml:space="preserve">basically </w:t>
      </w:r>
      <w:r w:rsidR="00837E1A">
        <w:rPr>
          <w:rFonts w:ascii="Arial" w:hAnsi="Arial" w:cs="Arial"/>
        </w:rPr>
        <w:t xml:space="preserve">requires that </w:t>
      </w:r>
      <w:r w:rsidR="00A24C62" w:rsidRPr="00214301">
        <w:rPr>
          <w:rFonts w:ascii="Arial" w:hAnsi="Arial" w:cs="Arial"/>
        </w:rPr>
        <w:t xml:space="preserve">a UE that sets the </w:t>
      </w:r>
      <w:proofErr w:type="spellStart"/>
      <w:r w:rsidR="00A24C62" w:rsidRPr="00214301">
        <w:rPr>
          <w:rFonts w:ascii="Arial" w:hAnsi="Arial" w:cs="Arial"/>
        </w:rPr>
        <w:t>AccessStratumRelease</w:t>
      </w:r>
      <w:proofErr w:type="spellEnd"/>
      <w:r w:rsidR="00A24C62" w:rsidRPr="00214301">
        <w:rPr>
          <w:rFonts w:ascii="Arial" w:hAnsi="Arial" w:cs="Arial"/>
        </w:rPr>
        <w:t xml:space="preserve"> in the UE capabilities to </w:t>
      </w:r>
      <w:r w:rsidR="00837E1A">
        <w:rPr>
          <w:rFonts w:ascii="Arial" w:hAnsi="Arial" w:cs="Arial"/>
        </w:rPr>
        <w:t>“R</w:t>
      </w:r>
      <w:r w:rsidR="00A24C62" w:rsidRPr="00214301">
        <w:rPr>
          <w:rFonts w:ascii="Arial" w:hAnsi="Arial" w:cs="Arial"/>
        </w:rPr>
        <w:t xml:space="preserve">el-16” must implement </w:t>
      </w:r>
      <w:r w:rsidR="00C6669D">
        <w:rPr>
          <w:rFonts w:ascii="Arial" w:hAnsi="Arial" w:cs="Arial"/>
        </w:rPr>
        <w:t>all such features</w:t>
      </w:r>
      <w:r w:rsidR="00A24C62" w:rsidRPr="00214301">
        <w:rPr>
          <w:rFonts w:ascii="Arial" w:hAnsi="Arial" w:cs="Arial"/>
        </w:rPr>
        <w:t xml:space="preserve">. </w:t>
      </w:r>
      <w:r w:rsidR="00C6669D">
        <w:rPr>
          <w:rFonts w:ascii="Arial" w:hAnsi="Arial" w:cs="Arial"/>
        </w:rPr>
        <w:t xml:space="preserve">It also means </w:t>
      </w:r>
      <w:r w:rsidR="00A24C62" w:rsidRPr="00214301">
        <w:rPr>
          <w:rFonts w:ascii="Arial" w:hAnsi="Arial" w:cs="Arial"/>
        </w:rPr>
        <w:t xml:space="preserve">that </w:t>
      </w:r>
      <w:r w:rsidR="00C6669D">
        <w:rPr>
          <w:rFonts w:ascii="Arial" w:hAnsi="Arial" w:cs="Arial"/>
        </w:rPr>
        <w:t xml:space="preserve">a </w:t>
      </w:r>
      <w:r w:rsidR="00A24C62" w:rsidRPr="00214301">
        <w:rPr>
          <w:rFonts w:ascii="Arial" w:hAnsi="Arial" w:cs="Arial"/>
        </w:rPr>
        <w:t xml:space="preserve">UE </w:t>
      </w:r>
      <w:r w:rsidR="00C6669D">
        <w:rPr>
          <w:rFonts w:ascii="Arial" w:hAnsi="Arial" w:cs="Arial"/>
        </w:rPr>
        <w:t xml:space="preserve">cannot </w:t>
      </w:r>
      <w:r w:rsidR="00A24C62" w:rsidRPr="00214301">
        <w:rPr>
          <w:rFonts w:ascii="Arial" w:hAnsi="Arial" w:cs="Arial"/>
        </w:rPr>
        <w:t xml:space="preserve">implement any other Rel-16 before having successfully </w:t>
      </w:r>
      <w:proofErr w:type="spellStart"/>
      <w:r w:rsidR="00A24C62" w:rsidRPr="00214301">
        <w:rPr>
          <w:rFonts w:ascii="Arial" w:hAnsi="Arial" w:cs="Arial"/>
        </w:rPr>
        <w:t>IODTed</w:t>
      </w:r>
      <w:proofErr w:type="spellEnd"/>
      <w:r w:rsidR="00A24C62" w:rsidRPr="00214301">
        <w:rPr>
          <w:rFonts w:ascii="Arial" w:hAnsi="Arial" w:cs="Arial"/>
        </w:rPr>
        <w:t xml:space="preserve"> </w:t>
      </w:r>
      <w:r w:rsidR="00636263">
        <w:rPr>
          <w:rFonts w:ascii="Arial" w:hAnsi="Arial" w:cs="Arial"/>
        </w:rPr>
        <w:t xml:space="preserve">the </w:t>
      </w:r>
      <w:r w:rsidR="00A24C62" w:rsidRPr="00214301">
        <w:rPr>
          <w:rFonts w:ascii="Arial" w:hAnsi="Arial" w:cs="Arial"/>
        </w:rPr>
        <w:t>mandatory feature</w:t>
      </w:r>
      <w:r w:rsidR="00636263">
        <w:rPr>
          <w:rFonts w:ascii="Arial" w:hAnsi="Arial" w:cs="Arial"/>
        </w:rPr>
        <w:t>s</w:t>
      </w:r>
      <w:r w:rsidR="00934F45">
        <w:rPr>
          <w:rFonts w:ascii="Arial" w:hAnsi="Arial" w:cs="Arial"/>
        </w:rPr>
        <w:t xml:space="preserve"> and it is not even possible to upgrade </w:t>
      </w:r>
      <w:r w:rsidR="00A24C62" w:rsidRPr="00214301">
        <w:rPr>
          <w:rFonts w:ascii="Arial" w:hAnsi="Arial" w:cs="Arial"/>
        </w:rPr>
        <w:t xml:space="preserve">UEs to Rel-16. </w:t>
      </w:r>
    </w:p>
    <w:p w14:paraId="3BAA8C24" w14:textId="68939713" w:rsidR="00934F45" w:rsidRDefault="00934F45" w:rsidP="00934F45">
      <w:pPr>
        <w:pStyle w:val="Heading2"/>
      </w:pPr>
      <w:r>
        <w:t>2.9</w:t>
      </w:r>
      <w:r>
        <w:tab/>
        <w:t xml:space="preserve">UE capabilities </w:t>
      </w:r>
      <w:r w:rsidR="004D36A9">
        <w:t xml:space="preserve">defined </w:t>
      </w:r>
      <w:r w:rsidR="00D70A5D">
        <w:t>in specifications</w:t>
      </w:r>
      <w:r w:rsidR="00B844E0">
        <w:t xml:space="preserve"> must be self-contained</w:t>
      </w:r>
    </w:p>
    <w:p w14:paraId="4963114E" w14:textId="7CE39278" w:rsidR="00A24C62" w:rsidRPr="00214301" w:rsidRDefault="004D36A9" w:rsidP="00A24C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 </w:t>
      </w:r>
      <w:r w:rsidR="00B56CF0" w:rsidRPr="00214301">
        <w:rPr>
          <w:rFonts w:ascii="Arial" w:hAnsi="Arial" w:cs="Arial"/>
        </w:rPr>
        <w:t>implement</w:t>
      </w:r>
      <w:r w:rsidR="00B56CF0">
        <w:rPr>
          <w:rFonts w:ascii="Arial" w:hAnsi="Arial" w:cs="Arial"/>
        </w:rPr>
        <w:t>ation</w:t>
      </w:r>
      <w:r>
        <w:rPr>
          <w:rFonts w:ascii="Arial" w:hAnsi="Arial" w:cs="Arial"/>
        </w:rPr>
        <w:t xml:space="preserve"> of 3GPP products should be </w:t>
      </w:r>
      <w:r w:rsidR="00A24C62" w:rsidRPr="00214301">
        <w:rPr>
          <w:rFonts w:ascii="Arial" w:hAnsi="Arial" w:cs="Arial"/>
        </w:rPr>
        <w:t xml:space="preserve">based on specifications </w:t>
      </w:r>
      <w:r>
        <w:rPr>
          <w:rFonts w:ascii="Arial" w:hAnsi="Arial" w:cs="Arial"/>
        </w:rPr>
        <w:t xml:space="preserve">and not </w:t>
      </w:r>
      <w:r w:rsidR="00A24C62" w:rsidRPr="00214301">
        <w:rPr>
          <w:rFonts w:ascii="Arial" w:hAnsi="Arial" w:cs="Arial"/>
        </w:rPr>
        <w:t xml:space="preserve">on random </w:t>
      </w:r>
      <w:proofErr w:type="spellStart"/>
      <w:r w:rsidR="00A24C62" w:rsidRPr="00214301">
        <w:rPr>
          <w:rFonts w:ascii="Arial" w:hAnsi="Arial" w:cs="Arial"/>
        </w:rPr>
        <w:t>TDocs</w:t>
      </w:r>
      <w:proofErr w:type="spellEnd"/>
      <w:r w:rsidR="00A24C62" w:rsidRPr="002143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</w:t>
      </w:r>
      <w:r w:rsidR="00A24C62" w:rsidRPr="00214301">
        <w:rPr>
          <w:rFonts w:ascii="Arial" w:hAnsi="Arial" w:cs="Arial"/>
        </w:rPr>
        <w:t xml:space="preserve">Technical Reports. Hence, the “features” must be </w:t>
      </w:r>
      <w:r w:rsidR="00B56CF0">
        <w:rPr>
          <w:rFonts w:ascii="Arial" w:hAnsi="Arial" w:cs="Arial"/>
        </w:rPr>
        <w:t xml:space="preserve">fully </w:t>
      </w:r>
      <w:r w:rsidR="00A24C62" w:rsidRPr="00214301">
        <w:rPr>
          <w:rFonts w:ascii="Arial" w:hAnsi="Arial" w:cs="Arial"/>
        </w:rPr>
        <w:t>described in specifications. If they are optional or “mandatory with capability signalling” the description should be in 3x.306</w:t>
      </w:r>
      <w:r w:rsidR="00D32E54">
        <w:rPr>
          <w:rFonts w:ascii="Arial" w:hAnsi="Arial" w:cs="Arial"/>
        </w:rPr>
        <w:t xml:space="preserve">, </w:t>
      </w:r>
      <w:r w:rsidR="00A24C62" w:rsidRPr="00214301">
        <w:rPr>
          <w:rFonts w:ascii="Arial" w:hAnsi="Arial" w:cs="Arial"/>
        </w:rPr>
        <w:t>preferably with references to L1 spec</w:t>
      </w:r>
      <w:r w:rsidR="00D32E54">
        <w:rPr>
          <w:rFonts w:ascii="Arial" w:hAnsi="Arial" w:cs="Arial"/>
        </w:rPr>
        <w:t>ifications</w:t>
      </w:r>
      <w:r w:rsidR="00A24C62" w:rsidRPr="00214301">
        <w:rPr>
          <w:rFonts w:ascii="Arial" w:hAnsi="Arial" w:cs="Arial"/>
        </w:rPr>
        <w:t xml:space="preserve"> and possibly to corresponding RRC configurations. </w:t>
      </w:r>
      <w:r w:rsidR="00D32E54">
        <w:rPr>
          <w:rFonts w:ascii="Arial" w:hAnsi="Arial" w:cs="Arial"/>
        </w:rPr>
        <w:t xml:space="preserve">While </w:t>
      </w:r>
      <w:r w:rsidR="00A24C62" w:rsidRPr="00214301">
        <w:rPr>
          <w:rFonts w:ascii="Arial" w:hAnsi="Arial" w:cs="Arial"/>
        </w:rPr>
        <w:t xml:space="preserve">“feature IDs” </w:t>
      </w:r>
      <w:r w:rsidR="00D32E54">
        <w:rPr>
          <w:rFonts w:ascii="Arial" w:hAnsi="Arial" w:cs="Arial"/>
        </w:rPr>
        <w:t xml:space="preserve">might be </w:t>
      </w:r>
      <w:r w:rsidR="00137681">
        <w:rPr>
          <w:rFonts w:ascii="Arial" w:hAnsi="Arial" w:cs="Arial"/>
        </w:rPr>
        <w:t xml:space="preserve">useful in the initial stage of </w:t>
      </w:r>
      <w:r w:rsidR="009A3A48">
        <w:rPr>
          <w:rFonts w:ascii="Arial" w:hAnsi="Arial" w:cs="Arial"/>
        </w:rPr>
        <w:t xml:space="preserve">discussion, </w:t>
      </w:r>
      <w:r w:rsidR="00D70A5D">
        <w:rPr>
          <w:rFonts w:ascii="Arial" w:hAnsi="Arial" w:cs="Arial"/>
        </w:rPr>
        <w:t xml:space="preserve">the </w:t>
      </w:r>
      <w:r w:rsidR="00F70C4F">
        <w:rPr>
          <w:rFonts w:ascii="Arial" w:hAnsi="Arial" w:cs="Arial"/>
        </w:rPr>
        <w:t xml:space="preserve">main </w:t>
      </w:r>
      <w:r w:rsidR="00D70A5D">
        <w:rPr>
          <w:rFonts w:ascii="Arial" w:hAnsi="Arial" w:cs="Arial"/>
        </w:rPr>
        <w:t xml:space="preserve">discussion should </w:t>
      </w:r>
      <w:r w:rsidR="00F70C4F">
        <w:rPr>
          <w:rFonts w:ascii="Arial" w:hAnsi="Arial" w:cs="Arial"/>
        </w:rPr>
        <w:t xml:space="preserve">be on the </w:t>
      </w:r>
      <w:r w:rsidR="00AC209B">
        <w:rPr>
          <w:rFonts w:ascii="Arial" w:hAnsi="Arial" w:cs="Arial"/>
        </w:rPr>
        <w:t xml:space="preserve">actual specification text. </w:t>
      </w:r>
    </w:p>
    <w:p w14:paraId="6740A8C9" w14:textId="16507812" w:rsidR="00C01F33" w:rsidRPr="00214301" w:rsidRDefault="00A23802" w:rsidP="00CE0424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</w:r>
      <w:r w:rsidR="00C01F33" w:rsidRPr="00214301">
        <w:rPr>
          <w:rFonts w:cs="Arial"/>
        </w:rPr>
        <w:t>Conclusion</w:t>
      </w:r>
    </w:p>
    <w:p w14:paraId="1F98779E" w14:textId="79A3BDD7" w:rsidR="005F3025" w:rsidRPr="00214301" w:rsidRDefault="00AC209B" w:rsidP="00AC209B">
      <w:pPr>
        <w:pStyle w:val="BodyText"/>
        <w:rPr>
          <w:rFonts w:cs="Arial"/>
        </w:rPr>
      </w:pPr>
      <w:r>
        <w:rPr>
          <w:rFonts w:cs="Arial"/>
        </w:rPr>
        <w:t xml:space="preserve">In this contribution we discussed </w:t>
      </w:r>
      <w:bookmarkStart w:id="1" w:name="_Ref174151459"/>
      <w:bookmarkStart w:id="2" w:name="_Ref189809556"/>
      <w:r w:rsidR="00381D6A">
        <w:rPr>
          <w:rFonts w:cs="Arial"/>
        </w:rPr>
        <w:t xml:space="preserve">some lessons-learned from the definition of </w:t>
      </w:r>
      <w:r w:rsidR="00E252FC">
        <w:rPr>
          <w:rFonts w:cs="Arial"/>
        </w:rPr>
        <w:t xml:space="preserve">Rel-15 UE capabilities and </w:t>
      </w:r>
      <w:r w:rsidR="00A23802">
        <w:rPr>
          <w:rFonts w:cs="Arial"/>
        </w:rPr>
        <w:t>some guidelines on how to proceed in the Rel-16 UE capability definitions.</w:t>
      </w:r>
    </w:p>
    <w:p w14:paraId="3731B8A6" w14:textId="77777777" w:rsidR="003A7EF3" w:rsidRPr="00214301" w:rsidRDefault="003A7EF3" w:rsidP="00CE0424">
      <w:pPr>
        <w:pStyle w:val="BodyText"/>
        <w:rPr>
          <w:rFonts w:cs="Arial"/>
        </w:rPr>
      </w:pPr>
      <w:bookmarkStart w:id="3" w:name="_GoBack"/>
      <w:bookmarkEnd w:id="1"/>
      <w:bookmarkEnd w:id="2"/>
      <w:bookmarkEnd w:id="3"/>
    </w:p>
    <w:sectPr w:rsidR="003A7EF3" w:rsidRPr="0021430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F7587" w14:textId="77777777" w:rsidR="00F9695E" w:rsidRDefault="00F9695E">
      <w:r>
        <w:separator/>
      </w:r>
    </w:p>
  </w:endnote>
  <w:endnote w:type="continuationSeparator" w:id="0">
    <w:p w14:paraId="12D6C440" w14:textId="77777777" w:rsidR="00F9695E" w:rsidRDefault="00F9695E">
      <w:r>
        <w:continuationSeparator/>
      </w:r>
    </w:p>
  </w:endnote>
  <w:endnote w:type="continuationNotice" w:id="1">
    <w:p w14:paraId="55160850" w14:textId="77777777" w:rsidR="00F9695E" w:rsidRDefault="00F969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537D" w14:textId="77777777" w:rsidR="00D64982" w:rsidRDefault="00D6498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42904" w14:textId="77777777" w:rsidR="00F9695E" w:rsidRDefault="00F9695E">
      <w:r>
        <w:separator/>
      </w:r>
    </w:p>
  </w:footnote>
  <w:footnote w:type="continuationSeparator" w:id="0">
    <w:p w14:paraId="344BA14D" w14:textId="77777777" w:rsidR="00F9695E" w:rsidRDefault="00F9695E">
      <w:r>
        <w:continuationSeparator/>
      </w:r>
    </w:p>
  </w:footnote>
  <w:footnote w:type="continuationNotice" w:id="1">
    <w:p w14:paraId="1568A3B4" w14:textId="77777777" w:rsidR="00F9695E" w:rsidRDefault="00F969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E3A9A" w14:textId="77777777" w:rsidR="00D64982" w:rsidRDefault="00D6498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0BCDE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20E7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85B"/>
    <w:rsid w:val="000006E1"/>
    <w:rsid w:val="00002A37"/>
    <w:rsid w:val="0000564C"/>
    <w:rsid w:val="00006446"/>
    <w:rsid w:val="00006896"/>
    <w:rsid w:val="00007CDC"/>
    <w:rsid w:val="00010880"/>
    <w:rsid w:val="00011B28"/>
    <w:rsid w:val="00013795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5F2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09"/>
    <w:rsid w:val="00093474"/>
    <w:rsid w:val="0009510F"/>
    <w:rsid w:val="000A1B7B"/>
    <w:rsid w:val="000A370B"/>
    <w:rsid w:val="000A56F2"/>
    <w:rsid w:val="000B2719"/>
    <w:rsid w:val="000B2D04"/>
    <w:rsid w:val="000B3A8F"/>
    <w:rsid w:val="000B4AB9"/>
    <w:rsid w:val="000B53F8"/>
    <w:rsid w:val="000B58C3"/>
    <w:rsid w:val="000B61E9"/>
    <w:rsid w:val="000C165A"/>
    <w:rsid w:val="000C1806"/>
    <w:rsid w:val="000C2E19"/>
    <w:rsid w:val="000D0D07"/>
    <w:rsid w:val="000D4797"/>
    <w:rsid w:val="000D653F"/>
    <w:rsid w:val="000E0527"/>
    <w:rsid w:val="000E1E92"/>
    <w:rsid w:val="000F06D6"/>
    <w:rsid w:val="000F0EB1"/>
    <w:rsid w:val="000F1106"/>
    <w:rsid w:val="000F1226"/>
    <w:rsid w:val="000F3BE9"/>
    <w:rsid w:val="000F3F6C"/>
    <w:rsid w:val="000F6DF3"/>
    <w:rsid w:val="001005FF"/>
    <w:rsid w:val="001062FB"/>
    <w:rsid w:val="001063E6"/>
    <w:rsid w:val="00112D32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5F5"/>
    <w:rsid w:val="00132FD0"/>
    <w:rsid w:val="001344C0"/>
    <w:rsid w:val="001346FA"/>
    <w:rsid w:val="00135252"/>
    <w:rsid w:val="00137681"/>
    <w:rsid w:val="00137AB5"/>
    <w:rsid w:val="00137F0B"/>
    <w:rsid w:val="0014100C"/>
    <w:rsid w:val="00151E23"/>
    <w:rsid w:val="001526E0"/>
    <w:rsid w:val="001551B5"/>
    <w:rsid w:val="001659C1"/>
    <w:rsid w:val="00173A8E"/>
    <w:rsid w:val="0017502C"/>
    <w:rsid w:val="0018143F"/>
    <w:rsid w:val="00181FF8"/>
    <w:rsid w:val="0018254A"/>
    <w:rsid w:val="00190AC1"/>
    <w:rsid w:val="0019341A"/>
    <w:rsid w:val="00197DF9"/>
    <w:rsid w:val="001A178C"/>
    <w:rsid w:val="001A1987"/>
    <w:rsid w:val="001A2564"/>
    <w:rsid w:val="001A6173"/>
    <w:rsid w:val="001A6CBA"/>
    <w:rsid w:val="001B0D97"/>
    <w:rsid w:val="001B5A5D"/>
    <w:rsid w:val="001C1CE5"/>
    <w:rsid w:val="001C3D2A"/>
    <w:rsid w:val="001D39A5"/>
    <w:rsid w:val="001D51BA"/>
    <w:rsid w:val="001D53E7"/>
    <w:rsid w:val="001D6342"/>
    <w:rsid w:val="001D6D53"/>
    <w:rsid w:val="001E58E2"/>
    <w:rsid w:val="001E7AED"/>
    <w:rsid w:val="001F3916"/>
    <w:rsid w:val="001F54C5"/>
    <w:rsid w:val="001F5526"/>
    <w:rsid w:val="001F662C"/>
    <w:rsid w:val="001F7074"/>
    <w:rsid w:val="00200490"/>
    <w:rsid w:val="00201F3A"/>
    <w:rsid w:val="00203F96"/>
    <w:rsid w:val="002069B2"/>
    <w:rsid w:val="00207BB6"/>
    <w:rsid w:val="00207FA3"/>
    <w:rsid w:val="0021023F"/>
    <w:rsid w:val="0021430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DC2"/>
    <w:rsid w:val="00286ACD"/>
    <w:rsid w:val="00287838"/>
    <w:rsid w:val="002907B5"/>
    <w:rsid w:val="00292EB7"/>
    <w:rsid w:val="00296227"/>
    <w:rsid w:val="00296F44"/>
    <w:rsid w:val="002970A6"/>
    <w:rsid w:val="0029777D"/>
    <w:rsid w:val="002A02D6"/>
    <w:rsid w:val="002A055E"/>
    <w:rsid w:val="002A1D4E"/>
    <w:rsid w:val="002A2869"/>
    <w:rsid w:val="002B1368"/>
    <w:rsid w:val="002B24D6"/>
    <w:rsid w:val="002C41E6"/>
    <w:rsid w:val="002C7267"/>
    <w:rsid w:val="002D071A"/>
    <w:rsid w:val="002D128C"/>
    <w:rsid w:val="002D34B2"/>
    <w:rsid w:val="002D48B0"/>
    <w:rsid w:val="002D5B37"/>
    <w:rsid w:val="002D7637"/>
    <w:rsid w:val="002E17F2"/>
    <w:rsid w:val="002E7CAE"/>
    <w:rsid w:val="002F13E4"/>
    <w:rsid w:val="002F2771"/>
    <w:rsid w:val="002F2F3B"/>
    <w:rsid w:val="002F37A9"/>
    <w:rsid w:val="002F6E77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79F"/>
    <w:rsid w:val="00333E2B"/>
    <w:rsid w:val="00334579"/>
    <w:rsid w:val="00335858"/>
    <w:rsid w:val="00336BDA"/>
    <w:rsid w:val="00337D12"/>
    <w:rsid w:val="0034153E"/>
    <w:rsid w:val="00342BD7"/>
    <w:rsid w:val="00346DB5"/>
    <w:rsid w:val="003477B1"/>
    <w:rsid w:val="0035343E"/>
    <w:rsid w:val="00357380"/>
    <w:rsid w:val="003602D9"/>
    <w:rsid w:val="003604CE"/>
    <w:rsid w:val="00370E47"/>
    <w:rsid w:val="003742AC"/>
    <w:rsid w:val="00377CE1"/>
    <w:rsid w:val="00381D6A"/>
    <w:rsid w:val="00383EFD"/>
    <w:rsid w:val="0038454C"/>
    <w:rsid w:val="00385BF0"/>
    <w:rsid w:val="003939FF"/>
    <w:rsid w:val="003A2223"/>
    <w:rsid w:val="003A2A0F"/>
    <w:rsid w:val="003A45A1"/>
    <w:rsid w:val="003A5B0A"/>
    <w:rsid w:val="003A6BAC"/>
    <w:rsid w:val="003A70A4"/>
    <w:rsid w:val="003A7C6A"/>
    <w:rsid w:val="003A7EF3"/>
    <w:rsid w:val="003B159C"/>
    <w:rsid w:val="003B369F"/>
    <w:rsid w:val="003B36A3"/>
    <w:rsid w:val="003B64BB"/>
    <w:rsid w:val="003B7FE5"/>
    <w:rsid w:val="003C11C8"/>
    <w:rsid w:val="003C2702"/>
    <w:rsid w:val="003C3B4D"/>
    <w:rsid w:val="003C7806"/>
    <w:rsid w:val="003D109F"/>
    <w:rsid w:val="003D2478"/>
    <w:rsid w:val="003D3C45"/>
    <w:rsid w:val="003D5B1F"/>
    <w:rsid w:val="003E02A6"/>
    <w:rsid w:val="003E12F1"/>
    <w:rsid w:val="003E15FA"/>
    <w:rsid w:val="003E55E4"/>
    <w:rsid w:val="003E74E3"/>
    <w:rsid w:val="003F05C7"/>
    <w:rsid w:val="003F2CD4"/>
    <w:rsid w:val="003F3916"/>
    <w:rsid w:val="003F6BBE"/>
    <w:rsid w:val="004000E8"/>
    <w:rsid w:val="004027F1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37FB3"/>
    <w:rsid w:val="00441A92"/>
    <w:rsid w:val="004431DC"/>
    <w:rsid w:val="00444F56"/>
    <w:rsid w:val="00446488"/>
    <w:rsid w:val="004517AA"/>
    <w:rsid w:val="004525EB"/>
    <w:rsid w:val="00452CAC"/>
    <w:rsid w:val="004537BF"/>
    <w:rsid w:val="00457565"/>
    <w:rsid w:val="00457B71"/>
    <w:rsid w:val="00464689"/>
    <w:rsid w:val="004669E2"/>
    <w:rsid w:val="00467A9F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532B"/>
    <w:rsid w:val="004B6F6A"/>
    <w:rsid w:val="004B7C0C"/>
    <w:rsid w:val="004C3898"/>
    <w:rsid w:val="004D20CF"/>
    <w:rsid w:val="004D36A9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008"/>
    <w:rsid w:val="0053325F"/>
    <w:rsid w:val="00534B59"/>
    <w:rsid w:val="00536759"/>
    <w:rsid w:val="00537C62"/>
    <w:rsid w:val="0054113E"/>
    <w:rsid w:val="00543E69"/>
    <w:rsid w:val="00546970"/>
    <w:rsid w:val="00554E19"/>
    <w:rsid w:val="0056121F"/>
    <w:rsid w:val="00572505"/>
    <w:rsid w:val="00582809"/>
    <w:rsid w:val="0058798C"/>
    <w:rsid w:val="005900FA"/>
    <w:rsid w:val="005909D0"/>
    <w:rsid w:val="005935A4"/>
    <w:rsid w:val="005948C2"/>
    <w:rsid w:val="00595DCA"/>
    <w:rsid w:val="0059779B"/>
    <w:rsid w:val="005A01B1"/>
    <w:rsid w:val="005A209A"/>
    <w:rsid w:val="005A662D"/>
    <w:rsid w:val="005B1409"/>
    <w:rsid w:val="005B35D7"/>
    <w:rsid w:val="005B392A"/>
    <w:rsid w:val="005B3AA3"/>
    <w:rsid w:val="005B6F83"/>
    <w:rsid w:val="005C74FB"/>
    <w:rsid w:val="005D0FFF"/>
    <w:rsid w:val="005D1602"/>
    <w:rsid w:val="005E31E5"/>
    <w:rsid w:val="005E33F9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754"/>
    <w:rsid w:val="00620A71"/>
    <w:rsid w:val="00620D80"/>
    <w:rsid w:val="006234A6"/>
    <w:rsid w:val="00630001"/>
    <w:rsid w:val="006311B3"/>
    <w:rsid w:val="0063284C"/>
    <w:rsid w:val="006359EB"/>
    <w:rsid w:val="0063626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C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970"/>
    <w:rsid w:val="006E7D3B"/>
    <w:rsid w:val="006F1B70"/>
    <w:rsid w:val="006F341D"/>
    <w:rsid w:val="006F3CDE"/>
    <w:rsid w:val="006F57B3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224"/>
    <w:rsid w:val="007148D3"/>
    <w:rsid w:val="00715B9A"/>
    <w:rsid w:val="00721A9E"/>
    <w:rsid w:val="007257D0"/>
    <w:rsid w:val="007266EE"/>
    <w:rsid w:val="00726EA6"/>
    <w:rsid w:val="00727208"/>
    <w:rsid w:val="00727680"/>
    <w:rsid w:val="007348B1"/>
    <w:rsid w:val="007362A6"/>
    <w:rsid w:val="00736D7D"/>
    <w:rsid w:val="00740E58"/>
    <w:rsid w:val="00740F58"/>
    <w:rsid w:val="007445A0"/>
    <w:rsid w:val="0074524B"/>
    <w:rsid w:val="00747D8B"/>
    <w:rsid w:val="00751228"/>
    <w:rsid w:val="007571E1"/>
    <w:rsid w:val="007604B2"/>
    <w:rsid w:val="00765281"/>
    <w:rsid w:val="0076605D"/>
    <w:rsid w:val="00766BAD"/>
    <w:rsid w:val="007729A2"/>
    <w:rsid w:val="007755F2"/>
    <w:rsid w:val="00776971"/>
    <w:rsid w:val="00776A95"/>
    <w:rsid w:val="00780A80"/>
    <w:rsid w:val="007815E2"/>
    <w:rsid w:val="0078177E"/>
    <w:rsid w:val="0078304C"/>
    <w:rsid w:val="00783673"/>
    <w:rsid w:val="00785490"/>
    <w:rsid w:val="007925EA"/>
    <w:rsid w:val="00793A78"/>
    <w:rsid w:val="00793CD8"/>
    <w:rsid w:val="00795C92"/>
    <w:rsid w:val="00796231"/>
    <w:rsid w:val="0079699C"/>
    <w:rsid w:val="007A1CB3"/>
    <w:rsid w:val="007A306F"/>
    <w:rsid w:val="007A43A6"/>
    <w:rsid w:val="007A58A6"/>
    <w:rsid w:val="007B3D2D"/>
    <w:rsid w:val="007B50AE"/>
    <w:rsid w:val="007B51DF"/>
    <w:rsid w:val="007B78EC"/>
    <w:rsid w:val="007C05DD"/>
    <w:rsid w:val="007C11A2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948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1A"/>
    <w:rsid w:val="008444E8"/>
    <w:rsid w:val="00844E80"/>
    <w:rsid w:val="00846FE7"/>
    <w:rsid w:val="008540C1"/>
    <w:rsid w:val="00855AED"/>
    <w:rsid w:val="00856911"/>
    <w:rsid w:val="00864E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E6C"/>
    <w:rsid w:val="008941E3"/>
    <w:rsid w:val="008944DD"/>
    <w:rsid w:val="00894A88"/>
    <w:rsid w:val="00895386"/>
    <w:rsid w:val="008A21C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B5C"/>
    <w:rsid w:val="008C0C99"/>
    <w:rsid w:val="008C2017"/>
    <w:rsid w:val="008C4958"/>
    <w:rsid w:val="008C4BAA"/>
    <w:rsid w:val="008C6AE8"/>
    <w:rsid w:val="008C6B44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48D3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F45"/>
    <w:rsid w:val="009368F3"/>
    <w:rsid w:val="00941636"/>
    <w:rsid w:val="00943742"/>
    <w:rsid w:val="0094495D"/>
    <w:rsid w:val="00944E04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209"/>
    <w:rsid w:val="00991761"/>
    <w:rsid w:val="00991B0D"/>
    <w:rsid w:val="00994DCA"/>
    <w:rsid w:val="009960EC"/>
    <w:rsid w:val="009970DD"/>
    <w:rsid w:val="009A0FBA"/>
    <w:rsid w:val="009A1601"/>
    <w:rsid w:val="009A3A48"/>
    <w:rsid w:val="009A3BB6"/>
    <w:rsid w:val="009A462D"/>
    <w:rsid w:val="009A5CBA"/>
    <w:rsid w:val="009B1F30"/>
    <w:rsid w:val="009B21F5"/>
    <w:rsid w:val="009B3AC2"/>
    <w:rsid w:val="009B4DF4"/>
    <w:rsid w:val="009B564E"/>
    <w:rsid w:val="009B7E87"/>
    <w:rsid w:val="009C0169"/>
    <w:rsid w:val="009C1701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1FDE"/>
    <w:rsid w:val="00A13E54"/>
    <w:rsid w:val="00A17F63"/>
    <w:rsid w:val="00A20EBE"/>
    <w:rsid w:val="00A2193B"/>
    <w:rsid w:val="00A2351A"/>
    <w:rsid w:val="00A23802"/>
    <w:rsid w:val="00A24C62"/>
    <w:rsid w:val="00A264A9"/>
    <w:rsid w:val="00A26DCF"/>
    <w:rsid w:val="00A27785"/>
    <w:rsid w:val="00A30187"/>
    <w:rsid w:val="00A3169C"/>
    <w:rsid w:val="00A31D97"/>
    <w:rsid w:val="00A3448A"/>
    <w:rsid w:val="00A34DF6"/>
    <w:rsid w:val="00A36297"/>
    <w:rsid w:val="00A41E2B"/>
    <w:rsid w:val="00A45B74"/>
    <w:rsid w:val="00A52E1D"/>
    <w:rsid w:val="00A5605C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7EC4"/>
    <w:rsid w:val="00A90988"/>
    <w:rsid w:val="00A92879"/>
    <w:rsid w:val="00A9442A"/>
    <w:rsid w:val="00AA016F"/>
    <w:rsid w:val="00AA12AD"/>
    <w:rsid w:val="00AA1ED6"/>
    <w:rsid w:val="00AA51D6"/>
    <w:rsid w:val="00AB0BC8"/>
    <w:rsid w:val="00AB11CA"/>
    <w:rsid w:val="00AB14D9"/>
    <w:rsid w:val="00AB3303"/>
    <w:rsid w:val="00AB4AB8"/>
    <w:rsid w:val="00AB655E"/>
    <w:rsid w:val="00AC007F"/>
    <w:rsid w:val="00AC209B"/>
    <w:rsid w:val="00AC2ECD"/>
    <w:rsid w:val="00AC3119"/>
    <w:rsid w:val="00AC49FB"/>
    <w:rsid w:val="00AC5A10"/>
    <w:rsid w:val="00AC6DCA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F1C5D"/>
    <w:rsid w:val="00AF42D7"/>
    <w:rsid w:val="00AF785B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23F"/>
    <w:rsid w:val="00B40445"/>
    <w:rsid w:val="00B409E0"/>
    <w:rsid w:val="00B41888"/>
    <w:rsid w:val="00B45A52"/>
    <w:rsid w:val="00B46175"/>
    <w:rsid w:val="00B46426"/>
    <w:rsid w:val="00B548B7"/>
    <w:rsid w:val="00B561E4"/>
    <w:rsid w:val="00B56CF0"/>
    <w:rsid w:val="00B664C7"/>
    <w:rsid w:val="00B739F6"/>
    <w:rsid w:val="00B81A6C"/>
    <w:rsid w:val="00B844E0"/>
    <w:rsid w:val="00B85DE5"/>
    <w:rsid w:val="00B90F73"/>
    <w:rsid w:val="00B93B59"/>
    <w:rsid w:val="00B9406A"/>
    <w:rsid w:val="00BA2280"/>
    <w:rsid w:val="00BA2A08"/>
    <w:rsid w:val="00BA56D2"/>
    <w:rsid w:val="00BA7546"/>
    <w:rsid w:val="00BA76E0"/>
    <w:rsid w:val="00BB2A25"/>
    <w:rsid w:val="00BB51E9"/>
    <w:rsid w:val="00BC0FDC"/>
    <w:rsid w:val="00BC3053"/>
    <w:rsid w:val="00BC4D2E"/>
    <w:rsid w:val="00BD08D1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608"/>
    <w:rsid w:val="00C14D4B"/>
    <w:rsid w:val="00C154BB"/>
    <w:rsid w:val="00C16E44"/>
    <w:rsid w:val="00C279B5"/>
    <w:rsid w:val="00C27C45"/>
    <w:rsid w:val="00C3719D"/>
    <w:rsid w:val="00C37CB2"/>
    <w:rsid w:val="00C473A5"/>
    <w:rsid w:val="00C5191F"/>
    <w:rsid w:val="00C54995"/>
    <w:rsid w:val="00C54D41"/>
    <w:rsid w:val="00C60783"/>
    <w:rsid w:val="00C64672"/>
    <w:rsid w:val="00C6669D"/>
    <w:rsid w:val="00C70697"/>
    <w:rsid w:val="00C72093"/>
    <w:rsid w:val="00C72EF4"/>
    <w:rsid w:val="00C744FE"/>
    <w:rsid w:val="00C75D2F"/>
    <w:rsid w:val="00C767BE"/>
    <w:rsid w:val="00C76E3C"/>
    <w:rsid w:val="00C81568"/>
    <w:rsid w:val="00C82CA0"/>
    <w:rsid w:val="00C851A3"/>
    <w:rsid w:val="00C9027A"/>
    <w:rsid w:val="00C9068E"/>
    <w:rsid w:val="00C93814"/>
    <w:rsid w:val="00C93C4B"/>
    <w:rsid w:val="00C944AB"/>
    <w:rsid w:val="00C950C2"/>
    <w:rsid w:val="00C95B40"/>
    <w:rsid w:val="00CA1ED8"/>
    <w:rsid w:val="00CA53BF"/>
    <w:rsid w:val="00CB1F63"/>
    <w:rsid w:val="00CB2E04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F9E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32F"/>
    <w:rsid w:val="00D32E54"/>
    <w:rsid w:val="00D36E71"/>
    <w:rsid w:val="00D37D87"/>
    <w:rsid w:val="00D40B33"/>
    <w:rsid w:val="00D4318F"/>
    <w:rsid w:val="00D438BF"/>
    <w:rsid w:val="00D440F8"/>
    <w:rsid w:val="00D507A7"/>
    <w:rsid w:val="00D52C25"/>
    <w:rsid w:val="00D546FF"/>
    <w:rsid w:val="00D55AD5"/>
    <w:rsid w:val="00D576CA"/>
    <w:rsid w:val="00D61AF5"/>
    <w:rsid w:val="00D64982"/>
    <w:rsid w:val="00D652B5"/>
    <w:rsid w:val="00D66155"/>
    <w:rsid w:val="00D708B0"/>
    <w:rsid w:val="00D70A5D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095E"/>
    <w:rsid w:val="00DA305E"/>
    <w:rsid w:val="00DA5417"/>
    <w:rsid w:val="00DA56E8"/>
    <w:rsid w:val="00DB0A9F"/>
    <w:rsid w:val="00DB377D"/>
    <w:rsid w:val="00DC2D36"/>
    <w:rsid w:val="00DC53EF"/>
    <w:rsid w:val="00DE3B9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52FC"/>
    <w:rsid w:val="00E30B5A"/>
    <w:rsid w:val="00E3123D"/>
    <w:rsid w:val="00E31461"/>
    <w:rsid w:val="00E31D43"/>
    <w:rsid w:val="00E32608"/>
    <w:rsid w:val="00E34188"/>
    <w:rsid w:val="00E34609"/>
    <w:rsid w:val="00E34B6E"/>
    <w:rsid w:val="00E35559"/>
    <w:rsid w:val="00E3723A"/>
    <w:rsid w:val="00E37860"/>
    <w:rsid w:val="00E446F1"/>
    <w:rsid w:val="00E46886"/>
    <w:rsid w:val="00E47AEF"/>
    <w:rsid w:val="00E53B41"/>
    <w:rsid w:val="00E53B75"/>
    <w:rsid w:val="00E54E3B"/>
    <w:rsid w:val="00E56DBC"/>
    <w:rsid w:val="00E57565"/>
    <w:rsid w:val="00E63838"/>
    <w:rsid w:val="00E64434"/>
    <w:rsid w:val="00E67C51"/>
    <w:rsid w:val="00E72EFC"/>
    <w:rsid w:val="00E758EC"/>
    <w:rsid w:val="00E8001A"/>
    <w:rsid w:val="00E8234C"/>
    <w:rsid w:val="00E83AA9"/>
    <w:rsid w:val="00E85928"/>
    <w:rsid w:val="00E86342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034"/>
    <w:rsid w:val="00ED62FF"/>
    <w:rsid w:val="00EE58C4"/>
    <w:rsid w:val="00EF18FE"/>
    <w:rsid w:val="00EF5787"/>
    <w:rsid w:val="00EF60D0"/>
    <w:rsid w:val="00F0443E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5170"/>
    <w:rsid w:val="00F4766C"/>
    <w:rsid w:val="00F5060E"/>
    <w:rsid w:val="00F507D1"/>
    <w:rsid w:val="00F519CE"/>
    <w:rsid w:val="00F51ADA"/>
    <w:rsid w:val="00F60203"/>
    <w:rsid w:val="00F607C5"/>
    <w:rsid w:val="00F60DEA"/>
    <w:rsid w:val="00F615A7"/>
    <w:rsid w:val="00F6302A"/>
    <w:rsid w:val="00F63950"/>
    <w:rsid w:val="00F64C2B"/>
    <w:rsid w:val="00F651BE"/>
    <w:rsid w:val="00F67F53"/>
    <w:rsid w:val="00F703BE"/>
    <w:rsid w:val="00F70C4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5E"/>
    <w:rsid w:val="00F96985"/>
    <w:rsid w:val="00F97838"/>
    <w:rsid w:val="00FA0E0E"/>
    <w:rsid w:val="00FA2BB3"/>
    <w:rsid w:val="00FB2C5F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100"/>
    <w:rsid w:val="00FE4C7B"/>
    <w:rsid w:val="00FE7336"/>
    <w:rsid w:val="00FE787C"/>
    <w:rsid w:val="00FF45A5"/>
    <w:rsid w:val="00FF5C91"/>
    <w:rsid w:val="00FF682D"/>
    <w:rsid w:val="3CB39231"/>
    <w:rsid w:val="7A9EC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95771CB"/>
  <w15:chartTrackingRefBased/>
  <w15:docId w15:val="{B8004249-C340-4E34-AB7B-E1118F37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3D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83D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83D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3D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3D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3D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3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3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3DC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3DC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3D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3DC2"/>
  </w:style>
  <w:style w:type="paragraph" w:styleId="TOC8">
    <w:name w:val="toc 8"/>
    <w:basedOn w:val="TOC1"/>
    <w:uiPriority w:val="39"/>
    <w:rsid w:val="00283DC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3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83D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83DC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83DC2"/>
    <w:pPr>
      <w:ind w:left="1701" w:hanging="1701"/>
    </w:pPr>
  </w:style>
  <w:style w:type="paragraph" w:styleId="TOC4">
    <w:name w:val="toc 4"/>
    <w:basedOn w:val="TOC3"/>
    <w:uiPriority w:val="39"/>
    <w:rsid w:val="00283DC2"/>
    <w:pPr>
      <w:ind w:left="1418" w:hanging="1418"/>
    </w:pPr>
  </w:style>
  <w:style w:type="paragraph" w:styleId="TOC3">
    <w:name w:val="toc 3"/>
    <w:basedOn w:val="TOC2"/>
    <w:uiPriority w:val="39"/>
    <w:rsid w:val="00283DC2"/>
    <w:pPr>
      <w:ind w:left="1134" w:hanging="1134"/>
    </w:pPr>
  </w:style>
  <w:style w:type="paragraph" w:styleId="TOC2">
    <w:name w:val="toc 2"/>
    <w:basedOn w:val="TOC1"/>
    <w:uiPriority w:val="39"/>
    <w:rsid w:val="00283D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83DC2"/>
    <w:pPr>
      <w:ind w:left="284"/>
    </w:pPr>
  </w:style>
  <w:style w:type="paragraph" w:styleId="Index1">
    <w:name w:val="index 1"/>
    <w:basedOn w:val="Normal"/>
    <w:rsid w:val="00283DC2"/>
    <w:pPr>
      <w:keepLines/>
      <w:spacing w:after="0"/>
    </w:pPr>
  </w:style>
  <w:style w:type="paragraph" w:styleId="DocumentMap">
    <w:name w:val="Document Map"/>
    <w:basedOn w:val="Normal"/>
    <w:link w:val="DocumentMapChar"/>
    <w:rsid w:val="00283D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83DC2"/>
    <w:pPr>
      <w:numPr>
        <w:numId w:val="22"/>
      </w:numPr>
    </w:pPr>
  </w:style>
  <w:style w:type="paragraph" w:styleId="ListNumber">
    <w:name w:val="List Number"/>
    <w:basedOn w:val="List"/>
    <w:rsid w:val="00283DC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83DC2"/>
    <w:pPr>
      <w:ind w:left="568" w:hanging="284"/>
    </w:pPr>
  </w:style>
  <w:style w:type="paragraph" w:styleId="Header">
    <w:name w:val="header"/>
    <w:link w:val="HeaderChar"/>
    <w:rsid w:val="00283D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83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83DC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83D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83DC2"/>
    <w:pPr>
      <w:ind w:left="1418" w:hanging="1418"/>
    </w:pPr>
  </w:style>
  <w:style w:type="paragraph" w:styleId="TOC6">
    <w:name w:val="toc 6"/>
    <w:basedOn w:val="TOC5"/>
    <w:next w:val="Normal"/>
    <w:uiPriority w:val="39"/>
    <w:rsid w:val="00283DC2"/>
    <w:pPr>
      <w:ind w:left="1985" w:hanging="1985"/>
    </w:pPr>
  </w:style>
  <w:style w:type="paragraph" w:styleId="TOC7">
    <w:name w:val="toc 7"/>
    <w:basedOn w:val="TOC6"/>
    <w:next w:val="Normal"/>
    <w:uiPriority w:val="39"/>
    <w:rsid w:val="00283DC2"/>
    <w:pPr>
      <w:ind w:left="2268" w:hanging="2268"/>
    </w:pPr>
  </w:style>
  <w:style w:type="paragraph" w:styleId="ListBullet2">
    <w:name w:val="List Bullet 2"/>
    <w:basedOn w:val="ListBullet"/>
    <w:rsid w:val="00283DC2"/>
    <w:pPr>
      <w:numPr>
        <w:numId w:val="17"/>
      </w:numPr>
    </w:pPr>
  </w:style>
  <w:style w:type="paragraph" w:styleId="ListBullet">
    <w:name w:val="List Bullet"/>
    <w:basedOn w:val="List"/>
    <w:rsid w:val="00283DC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83DC2"/>
    <w:pPr>
      <w:numPr>
        <w:numId w:val="18"/>
      </w:numPr>
    </w:pPr>
  </w:style>
  <w:style w:type="paragraph" w:customStyle="1" w:styleId="EQ">
    <w:name w:val="EQ"/>
    <w:basedOn w:val="Normal"/>
    <w:next w:val="Normal"/>
    <w:rsid w:val="00283DC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83DC2"/>
    <w:pPr>
      <w:ind w:left="851"/>
    </w:pPr>
    <w:rPr>
      <w:lang w:eastAsia="ja-JP"/>
    </w:rPr>
  </w:style>
  <w:style w:type="paragraph" w:styleId="List3">
    <w:name w:val="List 3"/>
    <w:basedOn w:val="List2"/>
    <w:rsid w:val="00283DC2"/>
    <w:pPr>
      <w:ind w:left="1135"/>
    </w:pPr>
  </w:style>
  <w:style w:type="paragraph" w:styleId="List4">
    <w:name w:val="List 4"/>
    <w:basedOn w:val="List3"/>
    <w:rsid w:val="00283DC2"/>
    <w:pPr>
      <w:ind w:left="1418"/>
    </w:pPr>
  </w:style>
  <w:style w:type="paragraph" w:styleId="List5">
    <w:name w:val="List 5"/>
    <w:basedOn w:val="List4"/>
    <w:rsid w:val="00283DC2"/>
    <w:pPr>
      <w:ind w:left="1702"/>
    </w:pPr>
  </w:style>
  <w:style w:type="paragraph" w:customStyle="1" w:styleId="EditorsNote">
    <w:name w:val="Editor's Note"/>
    <w:basedOn w:val="NO"/>
    <w:link w:val="EditorsNoteChar"/>
    <w:rsid w:val="00283DC2"/>
    <w:rPr>
      <w:color w:val="FF0000"/>
      <w:lang w:val="x-none" w:eastAsia="x-none"/>
    </w:rPr>
  </w:style>
  <w:style w:type="paragraph" w:styleId="ListBullet4">
    <w:name w:val="List Bullet 4"/>
    <w:basedOn w:val="ListBullet3"/>
    <w:rsid w:val="00283DC2"/>
    <w:pPr>
      <w:numPr>
        <w:numId w:val="19"/>
      </w:numPr>
    </w:pPr>
  </w:style>
  <w:style w:type="paragraph" w:styleId="ListBullet5">
    <w:name w:val="List Bullet 5"/>
    <w:basedOn w:val="ListBullet4"/>
    <w:rsid w:val="00283DC2"/>
    <w:pPr>
      <w:numPr>
        <w:numId w:val="20"/>
      </w:numPr>
    </w:pPr>
  </w:style>
  <w:style w:type="paragraph" w:styleId="Footer">
    <w:name w:val="footer"/>
    <w:basedOn w:val="Header"/>
    <w:link w:val="FooterChar"/>
    <w:rsid w:val="00283DC2"/>
    <w:pPr>
      <w:jc w:val="center"/>
    </w:pPr>
    <w:rPr>
      <w:i/>
    </w:rPr>
  </w:style>
  <w:style w:type="paragraph" w:customStyle="1" w:styleId="Reference">
    <w:name w:val="Reference"/>
    <w:basedOn w:val="BodyText"/>
    <w:rsid w:val="00283DC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83DC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83DC2"/>
  </w:style>
  <w:style w:type="paragraph" w:styleId="BodyText">
    <w:name w:val="Body Text"/>
    <w:basedOn w:val="Normal"/>
    <w:link w:val="BodyTextChar"/>
    <w:qFormat/>
    <w:rsid w:val="00283DC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83DC2"/>
    <w:rPr>
      <w:color w:val="0000FF"/>
      <w:u w:val="single"/>
    </w:rPr>
  </w:style>
  <w:style w:type="character" w:styleId="FollowedHyperlink">
    <w:name w:val="FollowedHyperlink"/>
    <w:unhideWhenUsed/>
    <w:rsid w:val="00283DC2"/>
    <w:rPr>
      <w:color w:val="800080"/>
      <w:u w:val="single"/>
    </w:rPr>
  </w:style>
  <w:style w:type="character" w:styleId="CommentReference">
    <w:name w:val="annotation reference"/>
    <w:uiPriority w:val="99"/>
    <w:qFormat/>
    <w:rsid w:val="00283D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83DC2"/>
  </w:style>
  <w:style w:type="paragraph" w:styleId="CommentSubject">
    <w:name w:val="annotation subject"/>
    <w:basedOn w:val="CommentText"/>
    <w:next w:val="CommentText"/>
    <w:link w:val="CommentSubjectChar"/>
    <w:rsid w:val="00283DC2"/>
    <w:rPr>
      <w:b/>
      <w:bCs/>
    </w:rPr>
  </w:style>
  <w:style w:type="character" w:customStyle="1" w:styleId="Heading1Char">
    <w:name w:val="Heading 1 Char"/>
    <w:link w:val="Heading1"/>
    <w:rsid w:val="00283DC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83DC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83DC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83DC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83DC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283DC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83DC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83DC2"/>
    <w:rPr>
      <w:rFonts w:ascii="Times New Roman" w:hAnsi="Times New Roman"/>
    </w:rPr>
  </w:style>
  <w:style w:type="paragraph" w:customStyle="1" w:styleId="EX">
    <w:name w:val="EX"/>
    <w:basedOn w:val="Normal"/>
    <w:rsid w:val="00283DC2"/>
    <w:pPr>
      <w:keepLines/>
      <w:ind w:left="1702" w:hanging="1418"/>
    </w:pPr>
  </w:style>
  <w:style w:type="paragraph" w:customStyle="1" w:styleId="EW">
    <w:name w:val="EW"/>
    <w:basedOn w:val="EX"/>
    <w:rsid w:val="00283DC2"/>
    <w:pPr>
      <w:spacing w:after="0"/>
    </w:pPr>
  </w:style>
  <w:style w:type="paragraph" w:customStyle="1" w:styleId="TAL">
    <w:name w:val="TAL"/>
    <w:basedOn w:val="Normal"/>
    <w:link w:val="TALCar"/>
    <w:rsid w:val="00283DC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83DC2"/>
    <w:pPr>
      <w:jc w:val="center"/>
    </w:pPr>
  </w:style>
  <w:style w:type="paragraph" w:customStyle="1" w:styleId="TAH">
    <w:name w:val="TAH"/>
    <w:basedOn w:val="TAC"/>
    <w:link w:val="TAHCar"/>
    <w:rsid w:val="00283DC2"/>
    <w:rPr>
      <w:b/>
    </w:rPr>
  </w:style>
  <w:style w:type="paragraph" w:customStyle="1" w:styleId="TAN">
    <w:name w:val="TAN"/>
    <w:basedOn w:val="TAL"/>
    <w:rsid w:val="00283DC2"/>
    <w:pPr>
      <w:ind w:left="851" w:hanging="851"/>
    </w:pPr>
  </w:style>
  <w:style w:type="paragraph" w:customStyle="1" w:styleId="TAR">
    <w:name w:val="TAR"/>
    <w:basedOn w:val="TAL"/>
    <w:rsid w:val="00283DC2"/>
    <w:pPr>
      <w:jc w:val="right"/>
    </w:pPr>
  </w:style>
  <w:style w:type="paragraph" w:customStyle="1" w:styleId="TH">
    <w:name w:val="TH"/>
    <w:basedOn w:val="Normal"/>
    <w:link w:val="THChar"/>
    <w:qFormat/>
    <w:rsid w:val="00283DC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283D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83DC2"/>
    <w:pPr>
      <w:outlineLvl w:val="9"/>
    </w:pPr>
  </w:style>
  <w:style w:type="paragraph" w:customStyle="1" w:styleId="ZA">
    <w:name w:val="ZA"/>
    <w:rsid w:val="00283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83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83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83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83DC2"/>
  </w:style>
  <w:style w:type="paragraph" w:customStyle="1" w:styleId="ZH">
    <w:name w:val="ZH"/>
    <w:rsid w:val="00283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83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83D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83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83DC2"/>
    <w:pPr>
      <w:framePr w:wrap="notBeside" w:y="16161"/>
    </w:pPr>
  </w:style>
  <w:style w:type="paragraph" w:customStyle="1" w:styleId="FP">
    <w:name w:val="FP"/>
    <w:basedOn w:val="Normal"/>
    <w:rsid w:val="00283DC2"/>
    <w:pPr>
      <w:spacing w:after="0"/>
    </w:pPr>
  </w:style>
  <w:style w:type="paragraph" w:customStyle="1" w:styleId="Observation">
    <w:name w:val="Observation"/>
    <w:basedOn w:val="Proposal"/>
    <w:qFormat/>
    <w:rsid w:val="00283DC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83DC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83DC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83DC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83DC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83DC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83DC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83DC2"/>
    <w:pPr>
      <w:ind w:left="1985"/>
    </w:pPr>
  </w:style>
  <w:style w:type="character" w:customStyle="1" w:styleId="B6Char">
    <w:name w:val="B6 Char"/>
    <w:link w:val="B6"/>
    <w:rsid w:val="00283DC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83DC2"/>
    <w:pPr>
      <w:ind w:left="2269"/>
    </w:pPr>
  </w:style>
  <w:style w:type="character" w:customStyle="1" w:styleId="B7Char">
    <w:name w:val="B7 Char"/>
    <w:basedOn w:val="B6Char"/>
    <w:link w:val="B7"/>
    <w:rsid w:val="00283DC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83DC2"/>
    <w:pPr>
      <w:ind w:left="2552"/>
    </w:pPr>
  </w:style>
  <w:style w:type="character" w:customStyle="1" w:styleId="BalloonTextChar">
    <w:name w:val="Balloon Text Char"/>
    <w:link w:val="BalloonText"/>
    <w:rsid w:val="00283DC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83DC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83DC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83DC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83DC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83DC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83DC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83DC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83DC2"/>
    <w:pPr>
      <w:keepLines/>
      <w:ind w:left="1135" w:hanging="851"/>
    </w:pPr>
  </w:style>
  <w:style w:type="character" w:customStyle="1" w:styleId="NOChar">
    <w:name w:val="NO Char"/>
    <w:link w:val="NO"/>
    <w:qFormat/>
    <w:rsid w:val="00283DC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83DC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83DC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83DC2"/>
    <w:rPr>
      <w:i/>
      <w:iCs/>
    </w:rPr>
  </w:style>
  <w:style w:type="paragraph" w:customStyle="1" w:styleId="FigureTitle">
    <w:name w:val="Figure_Title"/>
    <w:basedOn w:val="Normal"/>
    <w:next w:val="Normal"/>
    <w:rsid w:val="00283D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83DC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83DC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83DC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83DC2"/>
    <w:rPr>
      <w:i/>
      <w:color w:val="0000FF"/>
    </w:rPr>
  </w:style>
  <w:style w:type="character" w:customStyle="1" w:styleId="Heading2Char">
    <w:name w:val="Heading 2 Char"/>
    <w:link w:val="Heading2"/>
    <w:rsid w:val="00283DC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83DC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83DC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83DC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83DC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83DC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83DC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83DC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83DC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83DC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83DC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83D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83DC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83DC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83DC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83DC2"/>
    <w:pPr>
      <w:spacing w:after="0"/>
    </w:pPr>
  </w:style>
  <w:style w:type="paragraph" w:customStyle="1" w:styleId="PL">
    <w:name w:val="PL"/>
    <w:link w:val="PLChar"/>
    <w:qFormat/>
    <w:rsid w:val="00283D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83DC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83DC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83DC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83DC2"/>
    <w:rPr>
      <w:b/>
      <w:bCs/>
    </w:rPr>
  </w:style>
  <w:style w:type="table" w:styleId="TableGrid">
    <w:name w:val="Table Grid"/>
    <w:basedOn w:val="TableNormal"/>
    <w:uiPriority w:val="39"/>
    <w:rsid w:val="00283DC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83DC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83DC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83DC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83DC2"/>
  </w:style>
  <w:style w:type="paragraph" w:customStyle="1" w:styleId="TALCharChar">
    <w:name w:val="TAL Char Char"/>
    <w:basedOn w:val="Normal"/>
    <w:link w:val="TALCharCharChar"/>
    <w:rsid w:val="00283DC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83DC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83DC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83DC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83DC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83DC2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AN1_100%20Athens/Contributions_NR/RAN1_100e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www.w3.org/XML/1998/namespace"/>
    <ds:schemaRef ds:uri="http://schemas.microsoft.com/office/2006/documentManagement/types"/>
    <ds:schemaRef ds:uri="http://purl.org/dc/terms/"/>
    <ds:schemaRef ds:uri="9b239327-9e80-40e4-b1b7-4394fed77a33"/>
    <ds:schemaRef ds:uri="2f282d3b-eb4a-4b09-b61f-b9593442e286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0E0AF27-F687-45A2-93AF-E461CB15B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B3DAA-2D8C-4328-BD09-EA9AB07D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RAN1_100e_template.dotx</Template>
  <TotalTime>1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2</cp:revision>
  <cp:lastPrinted>2008-01-31T16:09:00Z</cp:lastPrinted>
  <dcterms:created xsi:type="dcterms:W3CDTF">2020-02-14T23:18:00Z</dcterms:created>
  <dcterms:modified xsi:type="dcterms:W3CDTF">2020-02-14T23:18:00Z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